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A9C1" w14:textId="77777777" w:rsidR="00743E2F" w:rsidRDefault="00743E2F" w:rsidP="00743E2F">
      <w:pPr>
        <w:spacing w:line="240" w:lineRule="auto"/>
        <w:jc w:val="center"/>
        <w:rPr>
          <w:b/>
          <w:bCs/>
          <w:sz w:val="36"/>
          <w:szCs w:val="36"/>
        </w:rPr>
      </w:pPr>
    </w:p>
    <w:p w14:paraId="17EB3563" w14:textId="77777777" w:rsidR="00743E2F" w:rsidRDefault="00743E2F" w:rsidP="00743E2F">
      <w:pPr>
        <w:spacing w:line="240" w:lineRule="auto"/>
        <w:jc w:val="center"/>
        <w:rPr>
          <w:b/>
          <w:bCs/>
          <w:sz w:val="36"/>
          <w:szCs w:val="36"/>
        </w:rPr>
      </w:pPr>
    </w:p>
    <w:p w14:paraId="0439579B" w14:textId="77777777" w:rsidR="00743E2F" w:rsidRDefault="00743E2F" w:rsidP="00743E2F">
      <w:pPr>
        <w:spacing w:line="240" w:lineRule="auto"/>
        <w:jc w:val="center"/>
        <w:rPr>
          <w:b/>
          <w:bCs/>
          <w:sz w:val="36"/>
          <w:szCs w:val="36"/>
        </w:rPr>
      </w:pPr>
    </w:p>
    <w:p w14:paraId="44468F39" w14:textId="356BD0E3" w:rsidR="001C0620" w:rsidRPr="00B14D69" w:rsidRDefault="00D63A27" w:rsidP="00743E2F">
      <w:pPr>
        <w:spacing w:line="240" w:lineRule="auto"/>
        <w:jc w:val="center"/>
        <w:rPr>
          <w:b/>
          <w:bCs/>
          <w:sz w:val="36"/>
          <w:szCs w:val="36"/>
        </w:rPr>
      </w:pPr>
      <w:r w:rsidRPr="00F13A8D">
        <w:rPr>
          <w:b/>
          <w:bCs/>
          <w:sz w:val="36"/>
          <w:szCs w:val="36"/>
        </w:rPr>
        <w:t xml:space="preserve">Raport podsumowujący </w:t>
      </w:r>
      <w:r w:rsidR="00D11A19" w:rsidRPr="00F13A8D">
        <w:rPr>
          <w:b/>
          <w:bCs/>
          <w:sz w:val="36"/>
          <w:szCs w:val="36"/>
        </w:rPr>
        <w:t xml:space="preserve">przebieg procesu opiniowania </w:t>
      </w:r>
      <w:r w:rsidR="007367C4" w:rsidRPr="00F13A8D">
        <w:rPr>
          <w:b/>
          <w:bCs/>
          <w:sz w:val="36"/>
          <w:szCs w:val="36"/>
        </w:rPr>
        <w:t>projektu</w:t>
      </w:r>
      <w:r w:rsidR="007367C4">
        <w:t xml:space="preserve"> </w:t>
      </w:r>
      <w:r w:rsidR="001C0620" w:rsidRPr="00B14D69">
        <w:rPr>
          <w:b/>
          <w:bCs/>
          <w:sz w:val="36"/>
          <w:szCs w:val="36"/>
        </w:rPr>
        <w:t xml:space="preserve">Gminnego Programu Rewitalizacji </w:t>
      </w:r>
      <w:r w:rsidR="00F13A8D">
        <w:rPr>
          <w:b/>
          <w:bCs/>
          <w:sz w:val="36"/>
          <w:szCs w:val="36"/>
        </w:rPr>
        <w:t xml:space="preserve">Gminy Czemierniki </w:t>
      </w:r>
      <w:r w:rsidR="001C0620" w:rsidRPr="00B14D69">
        <w:rPr>
          <w:b/>
          <w:bCs/>
          <w:sz w:val="36"/>
          <w:szCs w:val="36"/>
        </w:rPr>
        <w:t>na lata 2023-2030</w:t>
      </w:r>
      <w:r w:rsidR="001C0620">
        <w:rPr>
          <w:b/>
          <w:bCs/>
          <w:sz w:val="36"/>
          <w:szCs w:val="36"/>
        </w:rPr>
        <w:t xml:space="preserve"> </w:t>
      </w:r>
      <w:r w:rsidR="00A73565">
        <w:rPr>
          <w:b/>
          <w:bCs/>
          <w:sz w:val="36"/>
          <w:szCs w:val="36"/>
        </w:rPr>
        <w:t>zgodnie z art. 17</w:t>
      </w:r>
      <w:r w:rsidR="004E3914">
        <w:rPr>
          <w:b/>
          <w:bCs/>
          <w:sz w:val="36"/>
          <w:szCs w:val="36"/>
        </w:rPr>
        <w:t xml:space="preserve"> ust 2 </w:t>
      </w:r>
      <w:r w:rsidR="00F13A8D">
        <w:rPr>
          <w:b/>
          <w:bCs/>
          <w:sz w:val="36"/>
          <w:szCs w:val="36"/>
        </w:rPr>
        <w:t>ustawy o rewitalizacji</w:t>
      </w:r>
    </w:p>
    <w:p w14:paraId="1EA926A4" w14:textId="61F15A77" w:rsidR="003B5238" w:rsidRDefault="003B5238" w:rsidP="00743E2F">
      <w:pPr>
        <w:spacing w:line="240" w:lineRule="auto"/>
      </w:pPr>
    </w:p>
    <w:p w14:paraId="5EA853F9" w14:textId="77777777" w:rsidR="001F4373" w:rsidRDefault="001F4373" w:rsidP="00743E2F">
      <w:pPr>
        <w:spacing w:line="240" w:lineRule="auto"/>
      </w:pPr>
    </w:p>
    <w:p w14:paraId="76397D08" w14:textId="77777777" w:rsidR="001F4373" w:rsidRDefault="001F4373" w:rsidP="00743E2F">
      <w:pPr>
        <w:spacing w:line="240" w:lineRule="auto"/>
      </w:pPr>
    </w:p>
    <w:p w14:paraId="12882C4D" w14:textId="77777777" w:rsidR="001F4373" w:rsidRDefault="001F4373" w:rsidP="00743E2F">
      <w:pPr>
        <w:spacing w:line="240" w:lineRule="auto"/>
      </w:pPr>
    </w:p>
    <w:p w14:paraId="764F57B6" w14:textId="77777777" w:rsidR="001F4373" w:rsidRDefault="001F4373" w:rsidP="00743E2F">
      <w:pPr>
        <w:spacing w:line="240" w:lineRule="auto"/>
      </w:pPr>
    </w:p>
    <w:p w14:paraId="540F33AD" w14:textId="77777777" w:rsidR="001F4373" w:rsidRDefault="001F4373" w:rsidP="00743E2F">
      <w:pPr>
        <w:spacing w:line="240" w:lineRule="auto"/>
      </w:pPr>
    </w:p>
    <w:p w14:paraId="7F4B49B3" w14:textId="77777777" w:rsidR="001F4373" w:rsidRDefault="001F4373" w:rsidP="00743E2F">
      <w:pPr>
        <w:spacing w:line="240" w:lineRule="auto"/>
      </w:pPr>
    </w:p>
    <w:p w14:paraId="613C7175" w14:textId="77777777" w:rsidR="001F4373" w:rsidRDefault="001F4373" w:rsidP="00743E2F">
      <w:pPr>
        <w:spacing w:line="240" w:lineRule="auto"/>
      </w:pPr>
    </w:p>
    <w:p w14:paraId="3E82F54A" w14:textId="77777777" w:rsidR="001F4373" w:rsidRDefault="001F4373" w:rsidP="00743E2F">
      <w:pPr>
        <w:spacing w:line="240" w:lineRule="auto"/>
      </w:pPr>
    </w:p>
    <w:p w14:paraId="0C73974F" w14:textId="77777777" w:rsidR="001F4373" w:rsidRDefault="001F4373" w:rsidP="00743E2F">
      <w:pPr>
        <w:spacing w:line="240" w:lineRule="auto"/>
      </w:pPr>
    </w:p>
    <w:p w14:paraId="5E3D5AF1" w14:textId="77777777" w:rsidR="001F4373" w:rsidRDefault="001F4373" w:rsidP="00743E2F">
      <w:pPr>
        <w:spacing w:line="240" w:lineRule="auto"/>
      </w:pPr>
    </w:p>
    <w:p w14:paraId="2FD41703" w14:textId="77777777" w:rsidR="001F4373" w:rsidRDefault="001F4373" w:rsidP="00743E2F">
      <w:pPr>
        <w:spacing w:line="240" w:lineRule="auto"/>
      </w:pPr>
    </w:p>
    <w:p w14:paraId="2FE5D424" w14:textId="77777777" w:rsidR="001F4373" w:rsidRDefault="001F4373" w:rsidP="00743E2F">
      <w:pPr>
        <w:spacing w:line="240" w:lineRule="auto"/>
      </w:pPr>
    </w:p>
    <w:p w14:paraId="17642C6E" w14:textId="77777777" w:rsidR="001F4373" w:rsidRDefault="001F4373" w:rsidP="00743E2F">
      <w:pPr>
        <w:spacing w:line="240" w:lineRule="auto"/>
      </w:pPr>
    </w:p>
    <w:p w14:paraId="71EAE14D" w14:textId="77777777" w:rsidR="001F4373" w:rsidRDefault="001F4373" w:rsidP="00743E2F">
      <w:pPr>
        <w:spacing w:line="240" w:lineRule="auto"/>
      </w:pPr>
    </w:p>
    <w:p w14:paraId="500CDA94" w14:textId="77777777" w:rsidR="001F4373" w:rsidRDefault="001F4373" w:rsidP="00743E2F">
      <w:pPr>
        <w:spacing w:line="240" w:lineRule="auto"/>
      </w:pPr>
    </w:p>
    <w:p w14:paraId="2572722F" w14:textId="77777777" w:rsidR="001F4373" w:rsidRDefault="001F4373" w:rsidP="00743E2F">
      <w:pPr>
        <w:spacing w:line="240" w:lineRule="auto"/>
      </w:pPr>
    </w:p>
    <w:p w14:paraId="541CC8A9" w14:textId="77777777" w:rsidR="001F4373" w:rsidRDefault="001F4373" w:rsidP="00743E2F">
      <w:pPr>
        <w:spacing w:line="240" w:lineRule="auto"/>
      </w:pPr>
    </w:p>
    <w:p w14:paraId="23FA5AF2" w14:textId="77777777" w:rsidR="001F4373" w:rsidRDefault="001F4373" w:rsidP="00743E2F">
      <w:pPr>
        <w:spacing w:line="240" w:lineRule="auto"/>
      </w:pPr>
    </w:p>
    <w:p w14:paraId="7E8BC537" w14:textId="77777777" w:rsidR="001F4373" w:rsidRDefault="001F4373" w:rsidP="00743E2F">
      <w:pPr>
        <w:spacing w:line="240" w:lineRule="auto"/>
      </w:pPr>
    </w:p>
    <w:p w14:paraId="1FF49269" w14:textId="77777777" w:rsidR="001F4373" w:rsidRDefault="001F4373" w:rsidP="00743E2F">
      <w:pPr>
        <w:spacing w:line="240" w:lineRule="auto"/>
      </w:pPr>
    </w:p>
    <w:p w14:paraId="4398255B" w14:textId="77777777" w:rsidR="001F4373" w:rsidRDefault="001F4373" w:rsidP="00743E2F">
      <w:pPr>
        <w:spacing w:line="240" w:lineRule="auto"/>
      </w:pPr>
    </w:p>
    <w:p w14:paraId="5FFCE4C1" w14:textId="77777777" w:rsidR="001F4373" w:rsidRDefault="001F4373" w:rsidP="00743E2F">
      <w:pPr>
        <w:spacing w:line="240" w:lineRule="auto"/>
      </w:pPr>
    </w:p>
    <w:p w14:paraId="7E3550CD" w14:textId="5A36693E" w:rsidR="001F4373" w:rsidRDefault="00743E2F" w:rsidP="00743E2F">
      <w:pPr>
        <w:spacing w:line="240" w:lineRule="auto"/>
        <w:jc w:val="center"/>
      </w:pPr>
      <w:r>
        <w:t>C</w:t>
      </w:r>
      <w:r w:rsidR="001F4373">
        <w:t>zemierniki 2023</w:t>
      </w:r>
    </w:p>
    <w:p w14:paraId="17DE43AA" w14:textId="77777777" w:rsidR="001479EB" w:rsidRPr="001479EB" w:rsidRDefault="001479EB" w:rsidP="00743E2F">
      <w:pPr>
        <w:keepNext/>
        <w:keepLines/>
        <w:spacing w:before="120" w:after="240" w:line="240" w:lineRule="auto"/>
        <w:jc w:val="both"/>
        <w:outlineLvl w:val="0"/>
        <w:rPr>
          <w:rFonts w:ascii="Calibri" w:eastAsia="Calibri" w:hAnsi="Calibri" w:cs="Calibri"/>
          <w:b/>
          <w:color w:val="2F5496" w:themeColor="accent1" w:themeShade="BF"/>
          <w:kern w:val="0"/>
          <w:sz w:val="32"/>
          <w:szCs w:val="32"/>
          <w14:ligatures w14:val="none"/>
        </w:rPr>
      </w:pPr>
      <w:bookmarkStart w:id="0" w:name="_Toc148960686"/>
      <w:r w:rsidRPr="001479EB">
        <w:rPr>
          <w:rFonts w:ascii="Calibri" w:eastAsia="Calibri" w:hAnsi="Calibri" w:cs="Calibri"/>
          <w:b/>
          <w:color w:val="2F5496" w:themeColor="accent1" w:themeShade="BF"/>
          <w:kern w:val="0"/>
          <w:sz w:val="32"/>
          <w:szCs w:val="32"/>
          <w14:ligatures w14:val="none"/>
        </w:rPr>
        <w:lastRenderedPageBreak/>
        <w:t>1. Podstawa prawna</w:t>
      </w:r>
      <w:bookmarkEnd w:id="0"/>
    </w:p>
    <w:p w14:paraId="44D6940B" w14:textId="6B86868D" w:rsidR="001479EB" w:rsidRPr="001479EB" w:rsidRDefault="001479EB" w:rsidP="00743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 xml:space="preserve">Ostatnim etapem procedury, za który odpowiada </w:t>
      </w:r>
      <w:r>
        <w:rPr>
          <w:rFonts w:ascii="Calibri" w:eastAsia="Calibri" w:hAnsi="Calibri" w:cs="Calibri"/>
          <w:kern w:val="0"/>
          <w14:ligatures w14:val="none"/>
        </w:rPr>
        <w:t>Wójt</w:t>
      </w:r>
      <w:r w:rsidRPr="001479EB">
        <w:rPr>
          <w:rFonts w:ascii="Calibri" w:eastAsia="Calibri" w:hAnsi="Calibri" w:cs="Calibri"/>
          <w:kern w:val="0"/>
          <w14:ligatures w14:val="none"/>
        </w:rPr>
        <w:t xml:space="preserve">, jest wprowadzenie do projektu GPR zmian wynikających zarówno z konsultacji społecznych jak i opiniowania oraz przedstawienie dokumentu Radzie </w:t>
      </w:r>
      <w:r>
        <w:rPr>
          <w:rFonts w:ascii="Calibri" w:eastAsia="Calibri" w:hAnsi="Calibri" w:cs="Calibri"/>
          <w:kern w:val="0"/>
          <w14:ligatures w14:val="none"/>
        </w:rPr>
        <w:t>Gminy</w:t>
      </w:r>
      <w:r w:rsidRPr="001479EB">
        <w:rPr>
          <w:rFonts w:ascii="Calibri" w:eastAsia="Calibri" w:hAnsi="Calibri" w:cs="Calibri"/>
          <w:kern w:val="0"/>
          <w14:ligatures w14:val="none"/>
        </w:rPr>
        <w:t xml:space="preserve"> celem uchwalenia. Warto zaznaczyć, że </w:t>
      </w:r>
      <w:r>
        <w:rPr>
          <w:rFonts w:ascii="Calibri" w:eastAsia="Calibri" w:hAnsi="Calibri" w:cs="Calibri"/>
          <w:kern w:val="0"/>
          <w14:ligatures w14:val="none"/>
        </w:rPr>
        <w:t>Wójt</w:t>
      </w:r>
      <w:r w:rsidRPr="001479EB">
        <w:rPr>
          <w:rFonts w:ascii="Calibri" w:eastAsia="Calibri" w:hAnsi="Calibri" w:cs="Calibri"/>
          <w:kern w:val="0"/>
          <w14:ligatures w14:val="none"/>
        </w:rPr>
        <w:t xml:space="preserve"> nie jest związany zarówno wynikami konsultacji społecznych jak i treścią opinii, zaś Rada </w:t>
      </w:r>
      <w:r>
        <w:rPr>
          <w:rFonts w:ascii="Calibri" w:eastAsia="Calibri" w:hAnsi="Calibri" w:cs="Calibri"/>
          <w:kern w:val="0"/>
          <w14:ligatures w14:val="none"/>
        </w:rPr>
        <w:t>Gminy</w:t>
      </w:r>
      <w:r w:rsidRPr="001479EB">
        <w:rPr>
          <w:rFonts w:ascii="Calibri" w:eastAsia="Calibri" w:hAnsi="Calibri" w:cs="Calibri"/>
          <w:kern w:val="0"/>
          <w14:ligatures w14:val="none"/>
        </w:rPr>
        <w:t xml:space="preserve"> nie ma obowiązku uchwalenia GPR na podstawie przedstawionego projektu. W przedmiotowym dokumencie opisano całość procesu wraz z odniesieniem merytorycznym do uzyskanych opinii. </w:t>
      </w:r>
    </w:p>
    <w:p w14:paraId="76FA482E" w14:textId="0107437E" w:rsidR="001479EB" w:rsidRPr="001479EB" w:rsidRDefault="001479EB" w:rsidP="00743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Opracowanie gminnego programu rewitalizacji jest procesem długotrwałym i składający się z wielu następujących po sobie etapów. Jednym z nich jest wystąpienie do określonych w ustawie z dnia 9 października 2015 r. o rewitalizacji (t.j. Dz. U. z 2021 r. poz. 485</w:t>
      </w:r>
      <w:r w:rsidR="00E7738F">
        <w:rPr>
          <w:rFonts w:ascii="Calibri" w:eastAsia="Calibri" w:hAnsi="Calibri" w:cs="Calibri"/>
          <w:kern w:val="0"/>
          <w14:ligatures w14:val="none"/>
        </w:rPr>
        <w:t xml:space="preserve"> ze zmianami</w:t>
      </w:r>
      <w:r w:rsidRPr="001479EB">
        <w:rPr>
          <w:rFonts w:ascii="Calibri" w:eastAsia="Calibri" w:hAnsi="Calibri" w:cs="Calibri"/>
          <w:kern w:val="0"/>
          <w14:ligatures w14:val="none"/>
        </w:rPr>
        <w:t xml:space="preserve">) podmiotów o jego zaopiniowanie. W myśl art. 17 ust. 2 pkt 4 ww. ustawy gminny program rewitalizacji, </w:t>
      </w:r>
      <w:r w:rsidRPr="001479EB">
        <w:rPr>
          <w:rFonts w:ascii="Calibri" w:eastAsia="Calibri" w:hAnsi="Calibri" w:cs="Calibri"/>
          <w:b/>
          <w:kern w:val="0"/>
          <w14:ligatures w14:val="none"/>
        </w:rPr>
        <w:t>w każdym przypadku musi zostać zaopiniowany przez</w:t>
      </w:r>
      <w:r w:rsidRPr="001479EB">
        <w:rPr>
          <w:rFonts w:ascii="Calibri" w:eastAsia="Calibri" w:hAnsi="Calibri" w:cs="Calibri"/>
          <w:kern w:val="0"/>
          <w14:ligatures w14:val="none"/>
        </w:rPr>
        <w:t>:</w:t>
      </w:r>
    </w:p>
    <w:p w14:paraId="7AAFF2E9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zarząd właściwego powiatu – w zakresie zgodności ze strategią rozwoju powiatu,</w:t>
      </w:r>
    </w:p>
    <w:p w14:paraId="4B06CB8E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zarząd właściwego województwa – w zakresie zgodności z planem zagospodarowania przestrzennego województwa i strategią rozwoju województwa,</w:t>
      </w:r>
    </w:p>
    <w:p w14:paraId="5EBBEA9D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 xml:space="preserve">właściwego wojewodę – w zakresie zgodności z zadaniami rządowymi służącymi realizacji celu publicznego określonego w art. 6 ustawy z dnia 21 sierpnia 1997 r. </w:t>
      </w:r>
      <w:r w:rsidRPr="001479EB">
        <w:rPr>
          <w:rFonts w:ascii="Calibri" w:eastAsia="Calibri" w:hAnsi="Calibri" w:cs="Calibri"/>
          <w:kern w:val="0"/>
          <w14:ligatures w14:val="none"/>
        </w:rPr>
        <w:br/>
        <w:t>o gospodarce nieruchomościami,</w:t>
      </w:r>
    </w:p>
    <w:p w14:paraId="6A2475AE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właściwe organy wojskowe, ochrony granic oraz bezpieczeństwa państwa – w zakresie wymagań bezpieczeństwa i obronności,</w:t>
      </w:r>
    </w:p>
    <w:p w14:paraId="13C37C97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 xml:space="preserve">właściwego komendanta powiatowego (miejskiego) Państwowej Straży Pożarnej </w:t>
      </w:r>
      <w:r w:rsidRPr="001479EB">
        <w:rPr>
          <w:rFonts w:ascii="Calibri" w:eastAsia="Calibri" w:hAnsi="Calibri" w:cs="Calibri"/>
          <w:kern w:val="0"/>
          <w14:ligatures w14:val="none"/>
        </w:rPr>
        <w:br/>
        <w:t>– w zakresie ochrony przeciwpożarowej,</w:t>
      </w:r>
    </w:p>
    <w:p w14:paraId="4D8F614E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właściwego państwowego wojewódzkiego inspektora sanitarnego,</w:t>
      </w:r>
    </w:p>
    <w:p w14:paraId="1094CCDF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właściwą gminną komisję urbanistyczno-architektoniczną,</w:t>
      </w:r>
    </w:p>
    <w:p w14:paraId="37845131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operatorów sieci uzbrojenia terenu, w tym zarządców dróg oraz linii i terenów kolejowych,</w:t>
      </w:r>
    </w:p>
    <w:p w14:paraId="6A2B97E5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>Komitet Rewitalizacji, jeżeli został powołany,</w:t>
      </w:r>
    </w:p>
    <w:p w14:paraId="256F16E4" w14:textId="77777777" w:rsidR="001479EB" w:rsidRPr="001479EB" w:rsidRDefault="001479EB" w:rsidP="00743E2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1479EB">
        <w:rPr>
          <w:rFonts w:ascii="Calibri" w:eastAsia="Calibri" w:hAnsi="Calibri" w:cs="Calibri"/>
          <w:kern w:val="0"/>
          <w14:ligatures w14:val="none"/>
        </w:rPr>
        <w:t xml:space="preserve">Krajowy Zasób Nieruchomości, o którym mowa w ustawie z dnia 20 lipca 2017 r. </w:t>
      </w:r>
      <w:r w:rsidRPr="001479EB">
        <w:rPr>
          <w:rFonts w:ascii="Calibri" w:eastAsia="Calibri" w:hAnsi="Calibri" w:cs="Calibri"/>
          <w:kern w:val="0"/>
          <w14:ligatures w14:val="none"/>
        </w:rPr>
        <w:br/>
        <w:t xml:space="preserve">o Krajowym Zasobie Nieruchomości (Dz. U. z 2020 r. poz. 1100 i 2127 oraz z 2021 r. poz. 11 i 223) – w zakresie sposobu zagospodarowania oraz przedsięwzięć związanych </w:t>
      </w:r>
      <w:r w:rsidRPr="001479EB">
        <w:rPr>
          <w:rFonts w:ascii="Calibri" w:eastAsia="Calibri" w:hAnsi="Calibri" w:cs="Calibri"/>
          <w:kern w:val="0"/>
          <w14:ligatures w14:val="none"/>
        </w:rPr>
        <w:br/>
        <w:t>z nieruchomościami wchodzącymi w skład Zasobu Nieruchomości,</w:t>
      </w:r>
    </w:p>
    <w:p w14:paraId="3EEAB734" w14:textId="77777777" w:rsidR="00F952A6" w:rsidRPr="00445CCE" w:rsidRDefault="00F952A6" w:rsidP="00743E2F">
      <w:pPr>
        <w:spacing w:line="240" w:lineRule="auto"/>
        <w:jc w:val="both"/>
        <w:rPr>
          <w:rFonts w:cstheme="minorHAnsi"/>
        </w:rPr>
      </w:pPr>
      <w:r w:rsidRPr="00445CCE">
        <w:rPr>
          <w:rFonts w:cstheme="minorHAnsi"/>
        </w:rPr>
        <w:t xml:space="preserve">natomiast, w przypadku </w:t>
      </w:r>
      <w:r w:rsidRPr="00445CCE">
        <w:rPr>
          <w:rFonts w:cstheme="minorHAnsi"/>
          <w:b/>
        </w:rPr>
        <w:t>gdy jest to uzasadnione specyfiką obszaru rewitalizacji</w:t>
      </w:r>
      <w:r w:rsidRPr="00445CCE">
        <w:rPr>
          <w:rFonts w:cstheme="minorHAnsi"/>
        </w:rPr>
        <w:t xml:space="preserve"> przez:</w:t>
      </w:r>
    </w:p>
    <w:p w14:paraId="4D8309DA" w14:textId="77777777" w:rsidR="00F952A6" w:rsidRPr="00445CCE" w:rsidRDefault="00F952A6" w:rsidP="00743E2F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właściwego regionalnego dyrektora ochrony środowiska – w zakresie form ochrony przyrody,</w:t>
      </w:r>
    </w:p>
    <w:p w14:paraId="4C3E6480" w14:textId="371DC05F" w:rsidR="00553271" w:rsidRPr="00F952A6" w:rsidRDefault="00F952A6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F952A6">
        <w:rPr>
          <w:rFonts w:asciiTheme="minorHAnsi" w:hAnsiTheme="minorHAnsi" w:cstheme="minorHAnsi"/>
        </w:rPr>
        <w:t>właściwego wojewódzkiego konserwatora zabytków – w zakresie form ochrony zabytków,</w:t>
      </w:r>
    </w:p>
    <w:p w14:paraId="09AC345A" w14:textId="77777777" w:rsidR="00557FE2" w:rsidRPr="00445CCE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właściwego dyrektora urzędu morskiego – w zakresie zagospodarowania pasa technicznego, pasa ochronnego oraz morskich portów i przystani,</w:t>
      </w:r>
    </w:p>
    <w:p w14:paraId="2E610FE7" w14:textId="77777777" w:rsidR="00557FE2" w:rsidRPr="00445CCE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właściwy organ nadzoru górniczego – w zakresie zagospodarowania terenów górniczych,</w:t>
      </w:r>
    </w:p>
    <w:p w14:paraId="5CABD507" w14:textId="77777777" w:rsidR="00557FE2" w:rsidRPr="00445CCE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właściwy organ administracji geologicznej – w zakresie zagospodarowania terenów osuwisk,</w:t>
      </w:r>
    </w:p>
    <w:p w14:paraId="47184BA7" w14:textId="77777777" w:rsidR="00557FE2" w:rsidRPr="00445CCE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właściwego dyrektora regionalnego zarządu gospodarki wodnej Państwowego Gospodarstwa Wodnego Wody Polskie – w zakresie zagospodarowania obszarów szczególnego zagrożenia powodzią,</w:t>
      </w:r>
    </w:p>
    <w:p w14:paraId="0A1B24E8" w14:textId="77777777" w:rsidR="00557FE2" w:rsidRPr="00445CCE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ministra właściwego do spraw zdrowia – w zakresie zagospodarowania obszarów ochrony uzdrowiskowej,</w:t>
      </w:r>
    </w:p>
    <w:p w14:paraId="4E638696" w14:textId="77777777" w:rsidR="00557FE2" w:rsidRPr="00F15908" w:rsidRDefault="00557FE2" w:rsidP="00743E2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45CCE">
        <w:rPr>
          <w:rFonts w:asciiTheme="minorHAnsi" w:hAnsiTheme="minorHAnsi" w:cstheme="minorHAnsi"/>
        </w:rPr>
        <w:t>Państwowe Gospodarstwo Leśne Lasy Państwowe – w zakresie nieruchomości Skarbu Państwa będących w trwałym zarządzie tego Gospodarstwa.</w:t>
      </w:r>
    </w:p>
    <w:p w14:paraId="1ADFCB0C" w14:textId="7F252AA0" w:rsidR="001F4373" w:rsidRDefault="00BF5150" w:rsidP="00743E2F">
      <w:pPr>
        <w:spacing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BF5150">
        <w:rPr>
          <w:rFonts w:ascii="Calibri" w:eastAsia="Calibri" w:hAnsi="Calibri" w:cs="Calibri"/>
          <w:kern w:val="0"/>
          <w14:ligatures w14:val="none"/>
        </w:rPr>
        <w:t xml:space="preserve">Podmioty, o których mowa w art. 17 ust. 2 pkt 4 ustawy o rewitalizacji w zakresie swojej właściwości rzeczowej lub miejscowej, opiniują projekt gminnego programu rewitalizacji. Wójt, burmistrz albo prezydent miasta wyznacza termin przedstawienia opinii, nie krótszy niż </w:t>
      </w:r>
      <w:r>
        <w:rPr>
          <w:rFonts w:ascii="Calibri" w:eastAsia="Calibri" w:hAnsi="Calibri" w:cs="Calibri"/>
          <w:kern w:val="0"/>
          <w14:ligatures w14:val="none"/>
        </w:rPr>
        <w:t>21</w:t>
      </w:r>
      <w:r w:rsidRPr="00BF5150">
        <w:rPr>
          <w:rFonts w:ascii="Calibri" w:eastAsia="Calibri" w:hAnsi="Calibri" w:cs="Calibri"/>
          <w:kern w:val="0"/>
          <w14:ligatures w14:val="none"/>
        </w:rPr>
        <w:t xml:space="preserve"> dni i nie dłuższy niż 30 dni, licząc od dnia doręczenia projektu gminnego programu rewitalizacji. Nieprzedstawienie opinii w wyznaczonym terminie uważa się za równoznaczne z jego pozytywnym zaopiniowaniem.</w:t>
      </w:r>
    </w:p>
    <w:p w14:paraId="25833043" w14:textId="77777777" w:rsidR="00F034D0" w:rsidRPr="000D4CA1" w:rsidRDefault="00F034D0" w:rsidP="00743E2F">
      <w:pPr>
        <w:keepNext/>
        <w:keepLines/>
        <w:spacing w:before="120" w:after="240" w:line="240" w:lineRule="auto"/>
        <w:jc w:val="both"/>
        <w:outlineLvl w:val="0"/>
        <w:rPr>
          <w:rFonts w:ascii="Calibri" w:eastAsia="Calibri" w:hAnsi="Calibri" w:cs="Calibri"/>
          <w:b/>
          <w:color w:val="2F5496" w:themeColor="accent1" w:themeShade="BF"/>
          <w:kern w:val="0"/>
          <w:sz w:val="36"/>
          <w:szCs w:val="36"/>
          <w14:ligatures w14:val="none"/>
        </w:rPr>
      </w:pPr>
      <w:bookmarkStart w:id="1" w:name="_Toc66301153"/>
      <w:bookmarkStart w:id="2" w:name="_Toc85786518"/>
      <w:bookmarkStart w:id="3" w:name="_Toc144200097"/>
      <w:bookmarkStart w:id="4" w:name="_Toc148960687"/>
      <w:r w:rsidRPr="00F034D0">
        <w:rPr>
          <w:rFonts w:ascii="Calibri" w:eastAsia="Calibri" w:hAnsi="Calibri" w:cs="Calibri"/>
          <w:b/>
          <w:color w:val="2F5496" w:themeColor="accent1" w:themeShade="BF"/>
          <w:kern w:val="0"/>
          <w:sz w:val="36"/>
          <w:szCs w:val="36"/>
          <w14:ligatures w14:val="none"/>
        </w:rPr>
        <w:lastRenderedPageBreak/>
        <w:t xml:space="preserve">2. </w:t>
      </w:r>
      <w:bookmarkEnd w:id="1"/>
      <w:bookmarkEnd w:id="2"/>
      <w:r w:rsidRPr="00F034D0">
        <w:rPr>
          <w:rFonts w:ascii="Calibri" w:eastAsia="Calibri" w:hAnsi="Calibri" w:cs="Calibri"/>
          <w:b/>
          <w:color w:val="2F5496" w:themeColor="accent1" w:themeShade="BF"/>
          <w:kern w:val="0"/>
          <w:sz w:val="36"/>
          <w:szCs w:val="36"/>
          <w14:ligatures w14:val="none"/>
        </w:rPr>
        <w:t>Przebieg procesu opiniowania</w:t>
      </w:r>
      <w:bookmarkEnd w:id="3"/>
      <w:bookmarkEnd w:id="4"/>
    </w:p>
    <w:p w14:paraId="20945F33" w14:textId="0808CF53" w:rsidR="000D4CA1" w:rsidRPr="000D4CA1" w:rsidRDefault="000D4CA1" w:rsidP="00743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0D4CA1">
        <w:rPr>
          <w:rFonts w:ascii="Calibri" w:eastAsia="Calibri" w:hAnsi="Calibri" w:cs="Calibri"/>
          <w:kern w:val="0"/>
          <w14:ligatures w14:val="none"/>
        </w:rPr>
        <w:t xml:space="preserve">Zgodnie z przywołanymi zapisami ustawy o rewitalizacji, projekt Gminnego Programu Rewitalizacji Gminy </w:t>
      </w:r>
      <w:r>
        <w:rPr>
          <w:rFonts w:ascii="Calibri" w:eastAsia="Calibri" w:hAnsi="Calibri" w:cs="Calibri"/>
          <w:kern w:val="0"/>
          <w14:ligatures w14:val="none"/>
        </w:rPr>
        <w:t>Czemierniki</w:t>
      </w:r>
      <w:r w:rsidRPr="000D4CA1">
        <w:rPr>
          <w:rFonts w:ascii="Calibri" w:eastAsia="Calibri" w:hAnsi="Calibri" w:cs="Calibri"/>
          <w:kern w:val="0"/>
          <w14:ligatures w14:val="none"/>
        </w:rPr>
        <w:t xml:space="preserve"> na lata 2023-2030 został przekazany do zaopiniowania </w:t>
      </w:r>
      <w:r w:rsidR="008645EC" w:rsidRPr="00743E2F">
        <w:rPr>
          <w:rFonts w:ascii="Calibri" w:eastAsia="Calibri" w:hAnsi="Calibri" w:cs="Calibri"/>
          <w:kern w:val="0"/>
          <w14:ligatures w14:val="none"/>
        </w:rPr>
        <w:t>20</w:t>
      </w:r>
      <w:r w:rsidRPr="000D4CA1">
        <w:rPr>
          <w:rFonts w:ascii="Calibri" w:eastAsia="Calibri" w:hAnsi="Calibri" w:cs="Calibri"/>
          <w:kern w:val="0"/>
          <w14:ligatures w14:val="none"/>
        </w:rPr>
        <w:t xml:space="preserve"> podmiotom. Instytucjom wyznaczono termin na przedłożenie opinii wynoszący </w:t>
      </w:r>
      <w:r w:rsidR="008645EC">
        <w:rPr>
          <w:rFonts w:ascii="Calibri" w:eastAsia="Calibri" w:hAnsi="Calibri" w:cs="Calibri"/>
          <w:kern w:val="0"/>
          <w14:ligatures w14:val="none"/>
        </w:rPr>
        <w:t>21</w:t>
      </w:r>
      <w:r w:rsidRPr="000D4CA1">
        <w:rPr>
          <w:rFonts w:ascii="Calibri" w:eastAsia="Calibri" w:hAnsi="Calibri" w:cs="Calibri"/>
          <w:kern w:val="0"/>
          <w14:ligatures w14:val="none"/>
        </w:rPr>
        <w:t> dni od dnia doręczenia projektu. Nieprzedstawienie opinii w wyznaczonym terminie uważane było za równoznaczne z pozytywnym zaopiniowaniem projektu dokumentu.</w:t>
      </w:r>
    </w:p>
    <w:p w14:paraId="7714E33E" w14:textId="77777777" w:rsidR="000D4CA1" w:rsidRDefault="000D4CA1" w:rsidP="00743E2F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0D4CA1">
        <w:rPr>
          <w:rFonts w:ascii="Calibri" w:eastAsia="Calibri" w:hAnsi="Calibri" w:cs="Calibri"/>
          <w:kern w:val="0"/>
          <w14:ligatures w14:val="none"/>
        </w:rPr>
        <w:t>Poniżej przedstawiona została lista podmiotów, do których skierowano pisma o zaopiniowanie dokumentu.</w:t>
      </w:r>
    </w:p>
    <w:p w14:paraId="273AB396" w14:textId="77777777" w:rsidR="00743E2F" w:rsidRDefault="00743E2F" w:rsidP="00743E2F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288"/>
        <w:gridCol w:w="4288"/>
      </w:tblGrid>
      <w:tr w:rsidR="008645EC" w14:paraId="36AE5EE9" w14:textId="77777777" w:rsidTr="00743E2F">
        <w:tc>
          <w:tcPr>
            <w:tcW w:w="486" w:type="dxa"/>
            <w:shd w:val="clear" w:color="auto" w:fill="B4C6E7" w:themeFill="accent1" w:themeFillTint="66"/>
          </w:tcPr>
          <w:p w14:paraId="76F2020E" w14:textId="13D33B10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645EC">
              <w:rPr>
                <w:rFonts w:ascii="Calibri" w:eastAsia="Calibri" w:hAnsi="Calibri" w:cs="Calibri"/>
                <w:b/>
                <w:kern w:val="0"/>
                <w14:ligatures w14:val="none"/>
              </w:rPr>
              <w:lastRenderedPageBreak/>
              <w:t>Lp.</w:t>
            </w:r>
          </w:p>
        </w:tc>
        <w:tc>
          <w:tcPr>
            <w:tcW w:w="4288" w:type="dxa"/>
            <w:shd w:val="clear" w:color="auto" w:fill="B4C6E7" w:themeFill="accent1" w:themeFillTint="66"/>
          </w:tcPr>
          <w:p w14:paraId="613EACCD" w14:textId="2D2D8490" w:rsidR="008645EC" w:rsidRPr="008645EC" w:rsidRDefault="008645EC" w:rsidP="00743E2F">
            <w:pPr>
              <w:keepNext/>
              <w:keepLines/>
              <w:spacing w:before="120" w:after="240"/>
              <w:jc w:val="center"/>
              <w:outlineLvl w:val="0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645EC">
              <w:rPr>
                <w:rFonts w:ascii="Calibri" w:eastAsia="Calibri" w:hAnsi="Calibri" w:cs="Calibri"/>
                <w:b/>
                <w:kern w:val="0"/>
                <w14:ligatures w14:val="none"/>
              </w:rPr>
              <w:t>Podmioty do których wysłano pismo z prośbą o opinię</w:t>
            </w:r>
          </w:p>
        </w:tc>
        <w:tc>
          <w:tcPr>
            <w:tcW w:w="4288" w:type="dxa"/>
            <w:shd w:val="clear" w:color="auto" w:fill="B4C6E7" w:themeFill="accent1" w:themeFillTint="66"/>
          </w:tcPr>
          <w:p w14:paraId="3D45B7F1" w14:textId="1D66F55F" w:rsidR="008645EC" w:rsidRPr="008645EC" w:rsidRDefault="008645EC" w:rsidP="00743E2F">
            <w:pPr>
              <w:keepNext/>
              <w:keepLines/>
              <w:spacing w:before="120" w:after="240"/>
              <w:jc w:val="center"/>
              <w:outlineLvl w:val="0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8645EC">
              <w:rPr>
                <w:rFonts w:ascii="Calibri" w:eastAsia="Calibri" w:hAnsi="Calibri" w:cs="Calibri"/>
                <w:b/>
                <w:kern w:val="0"/>
                <w14:ligatures w14:val="none"/>
              </w:rPr>
              <w:t>Otrzymano odpowiedź</w:t>
            </w:r>
          </w:p>
        </w:tc>
      </w:tr>
      <w:tr w:rsidR="008645EC" w14:paraId="4FDE22D5" w14:textId="77777777" w:rsidTr="0006627E">
        <w:tc>
          <w:tcPr>
            <w:tcW w:w="486" w:type="dxa"/>
          </w:tcPr>
          <w:p w14:paraId="5A7BD9A0" w14:textId="46434FF2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8645EC">
              <w:rPr>
                <w:rFonts w:ascii="Calibri" w:eastAsia="Calibri" w:hAnsi="Calibri" w:cs="Calibri"/>
                <w:bCs/>
                <w:kern w:val="0"/>
                <w14:ligatures w14:val="none"/>
              </w:rPr>
              <w:t>1</w:t>
            </w:r>
          </w:p>
        </w:tc>
        <w:tc>
          <w:tcPr>
            <w:tcW w:w="4288" w:type="dxa"/>
          </w:tcPr>
          <w:p w14:paraId="42451CE3" w14:textId="06E11590" w:rsidR="008645EC" w:rsidRPr="00F44EBA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Calibri" w:eastAsia="Calibri" w:hAnsi="Calibri" w:cs="Calibri"/>
                <w:bCs/>
                <w:kern w:val="0"/>
                <w14:ligatures w14:val="none"/>
              </w:rPr>
              <w:t>Zarząd Powiatu Radzyńskiego</w:t>
            </w:r>
          </w:p>
        </w:tc>
        <w:tc>
          <w:tcPr>
            <w:tcW w:w="4288" w:type="dxa"/>
          </w:tcPr>
          <w:p w14:paraId="5C58A5D1" w14:textId="0DFD1CC3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5CAE4BDA" w14:textId="77777777" w:rsidTr="006144C9">
        <w:tc>
          <w:tcPr>
            <w:tcW w:w="486" w:type="dxa"/>
          </w:tcPr>
          <w:p w14:paraId="17EB3267" w14:textId="0404F1EF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8645EC">
              <w:rPr>
                <w:rFonts w:ascii="Calibri" w:eastAsia="Calibri" w:hAnsi="Calibri" w:cs="Calibri"/>
                <w:bCs/>
                <w:kern w:val="0"/>
                <w14:ligatures w14:val="none"/>
              </w:rPr>
              <w:t>2</w:t>
            </w:r>
          </w:p>
        </w:tc>
        <w:tc>
          <w:tcPr>
            <w:tcW w:w="4288" w:type="dxa"/>
          </w:tcPr>
          <w:p w14:paraId="4519E899" w14:textId="1A0B1ECD" w:rsidR="008645EC" w:rsidRPr="00F44EBA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Zarząd Województwa Lubelskiego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34F957E9" w14:textId="4EC3B595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0347E3E7" w14:textId="77777777" w:rsidTr="0006627E">
        <w:tc>
          <w:tcPr>
            <w:tcW w:w="486" w:type="dxa"/>
          </w:tcPr>
          <w:p w14:paraId="25A0CB9B" w14:textId="7B66F90B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3</w:t>
            </w:r>
          </w:p>
        </w:tc>
        <w:tc>
          <w:tcPr>
            <w:tcW w:w="4288" w:type="dxa"/>
          </w:tcPr>
          <w:p w14:paraId="619FE93D" w14:textId="5D2328F9" w:rsidR="008645EC" w:rsidRPr="00F44EBA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Wojewoda Lubelski</w:t>
            </w:r>
          </w:p>
        </w:tc>
        <w:tc>
          <w:tcPr>
            <w:tcW w:w="4288" w:type="dxa"/>
          </w:tcPr>
          <w:p w14:paraId="24AFB1E2" w14:textId="232BC7E2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5A9E89F7" w14:textId="77777777" w:rsidTr="0006627E">
        <w:tc>
          <w:tcPr>
            <w:tcW w:w="486" w:type="dxa"/>
          </w:tcPr>
          <w:p w14:paraId="77FEBC41" w14:textId="3B2CD0DE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4</w:t>
            </w:r>
          </w:p>
        </w:tc>
        <w:tc>
          <w:tcPr>
            <w:tcW w:w="4288" w:type="dxa"/>
          </w:tcPr>
          <w:p w14:paraId="1D6E1517" w14:textId="7810AE30" w:rsidR="008645EC" w:rsidRPr="00F44EBA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Agencja Bezpieczeństwa Wewnętrznego, Delegatura w Lublinie</w:t>
            </w:r>
          </w:p>
        </w:tc>
        <w:tc>
          <w:tcPr>
            <w:tcW w:w="4288" w:type="dxa"/>
          </w:tcPr>
          <w:p w14:paraId="0288F152" w14:textId="788EE82E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1398466B" w14:textId="77777777" w:rsidTr="0006627E">
        <w:tc>
          <w:tcPr>
            <w:tcW w:w="486" w:type="dxa"/>
          </w:tcPr>
          <w:p w14:paraId="0F1FA4E6" w14:textId="131B72CB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5</w:t>
            </w:r>
          </w:p>
        </w:tc>
        <w:tc>
          <w:tcPr>
            <w:tcW w:w="4288" w:type="dxa"/>
          </w:tcPr>
          <w:p w14:paraId="31F3FF1E" w14:textId="380356E7" w:rsidR="008645EC" w:rsidRPr="00F44EBA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Komenda Powiatowa Policji w Radzyniu Podlaskim</w:t>
            </w:r>
          </w:p>
        </w:tc>
        <w:tc>
          <w:tcPr>
            <w:tcW w:w="4288" w:type="dxa"/>
          </w:tcPr>
          <w:p w14:paraId="4C05BFB4" w14:textId="5DE4EA0E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61890E8C" w14:textId="77777777" w:rsidTr="0006627E">
        <w:tc>
          <w:tcPr>
            <w:tcW w:w="486" w:type="dxa"/>
          </w:tcPr>
          <w:p w14:paraId="53D22B2C" w14:textId="7329A559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6</w:t>
            </w:r>
          </w:p>
        </w:tc>
        <w:tc>
          <w:tcPr>
            <w:tcW w:w="4288" w:type="dxa"/>
          </w:tcPr>
          <w:p w14:paraId="3B419459" w14:textId="335018A7" w:rsidR="008645EC" w:rsidRP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Calibri" w:eastAsia="Calibri" w:hAnsi="Calibri" w:cs="Calibri"/>
                <w:bCs/>
                <w:kern w:val="0"/>
                <w14:ligatures w14:val="none"/>
              </w:rPr>
              <w:t>Nadbużański Oddział Straży Granicznej</w:t>
            </w:r>
          </w:p>
        </w:tc>
        <w:tc>
          <w:tcPr>
            <w:tcW w:w="4288" w:type="dxa"/>
          </w:tcPr>
          <w:p w14:paraId="40CF0895" w14:textId="57784024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8645EC" w14:paraId="4BE9655F" w14:textId="77777777" w:rsidTr="006144C9">
        <w:tc>
          <w:tcPr>
            <w:tcW w:w="486" w:type="dxa"/>
          </w:tcPr>
          <w:p w14:paraId="62000991" w14:textId="73FFE295" w:rsidR="008645EC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7</w:t>
            </w:r>
          </w:p>
        </w:tc>
        <w:tc>
          <w:tcPr>
            <w:tcW w:w="4288" w:type="dxa"/>
          </w:tcPr>
          <w:p w14:paraId="2C7D216E" w14:textId="35815044" w:rsidR="008645EC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Wojewódzki Sztab Wojskowy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367BF16B" w14:textId="44091BD2" w:rsidR="008645EC" w:rsidRPr="008645EC" w:rsidRDefault="008645EC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4D188875" w14:textId="77777777" w:rsidTr="006144C9">
        <w:tc>
          <w:tcPr>
            <w:tcW w:w="486" w:type="dxa"/>
          </w:tcPr>
          <w:p w14:paraId="0603FE45" w14:textId="3CF109D5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8</w:t>
            </w:r>
          </w:p>
        </w:tc>
        <w:tc>
          <w:tcPr>
            <w:tcW w:w="4288" w:type="dxa"/>
          </w:tcPr>
          <w:p w14:paraId="623E4753" w14:textId="4E548745" w:rsidR="00F44EBA" w:rsidRP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Komendant Powiatowy Państwowej Straży Pożarnej w Radzyniu Podlaskim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0A432614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3CFBF212" w14:textId="77777777" w:rsidTr="006144C9">
        <w:tc>
          <w:tcPr>
            <w:tcW w:w="486" w:type="dxa"/>
          </w:tcPr>
          <w:p w14:paraId="5E9882D2" w14:textId="1BD64C04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9</w:t>
            </w:r>
          </w:p>
        </w:tc>
        <w:tc>
          <w:tcPr>
            <w:tcW w:w="4288" w:type="dxa"/>
          </w:tcPr>
          <w:p w14:paraId="1BDF9845" w14:textId="1F28C938" w:rsidR="00F44EBA" w:rsidRP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F44EBA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Lubelski Państwowy Wojewódzki Inspektor Sanitarny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6BE14AB5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28D07E1D" w14:textId="77777777" w:rsidTr="006144C9">
        <w:tc>
          <w:tcPr>
            <w:tcW w:w="486" w:type="dxa"/>
          </w:tcPr>
          <w:p w14:paraId="061570B2" w14:textId="26528A0D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10</w:t>
            </w:r>
          </w:p>
        </w:tc>
        <w:tc>
          <w:tcPr>
            <w:tcW w:w="4288" w:type="dxa"/>
          </w:tcPr>
          <w:p w14:paraId="7F912005" w14:textId="0DB8DD2A" w:rsidR="00F44EBA" w:rsidRPr="006144C9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Orange Polska S.A. Firma Telekomunikacyjna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7D866B54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309A553F" w14:textId="77777777" w:rsidTr="0006627E">
        <w:tc>
          <w:tcPr>
            <w:tcW w:w="486" w:type="dxa"/>
          </w:tcPr>
          <w:p w14:paraId="0E8BFB86" w14:textId="696D6DCF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11</w:t>
            </w:r>
          </w:p>
        </w:tc>
        <w:tc>
          <w:tcPr>
            <w:tcW w:w="4288" w:type="dxa"/>
          </w:tcPr>
          <w:p w14:paraId="2B3D0D1C" w14:textId="5A5D70E2" w:rsidR="00F44EBA" w:rsidRPr="006144C9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PGE Dystrybucja S.A. Oddział Lublin</w:t>
            </w:r>
          </w:p>
        </w:tc>
        <w:tc>
          <w:tcPr>
            <w:tcW w:w="4288" w:type="dxa"/>
          </w:tcPr>
          <w:p w14:paraId="602CC54F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6CEBCA80" w14:textId="77777777" w:rsidTr="0006627E">
        <w:tc>
          <w:tcPr>
            <w:tcW w:w="486" w:type="dxa"/>
          </w:tcPr>
          <w:p w14:paraId="141F9869" w14:textId="6A886CE6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12</w:t>
            </w:r>
          </w:p>
        </w:tc>
        <w:tc>
          <w:tcPr>
            <w:tcW w:w="4288" w:type="dxa"/>
          </w:tcPr>
          <w:p w14:paraId="1B26B629" w14:textId="45E6D9DB" w:rsidR="00F44EBA" w:rsidRPr="006144C9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Zarząd Dróg Powiatowych w Radzyniu Podlaskim</w:t>
            </w:r>
          </w:p>
        </w:tc>
        <w:tc>
          <w:tcPr>
            <w:tcW w:w="4288" w:type="dxa"/>
          </w:tcPr>
          <w:p w14:paraId="3726F758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128507C0" w14:textId="77777777" w:rsidTr="0006627E">
        <w:tc>
          <w:tcPr>
            <w:tcW w:w="486" w:type="dxa"/>
          </w:tcPr>
          <w:p w14:paraId="73C01A24" w14:textId="5381453E" w:rsidR="00F44EBA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13</w:t>
            </w:r>
          </w:p>
        </w:tc>
        <w:tc>
          <w:tcPr>
            <w:tcW w:w="4288" w:type="dxa"/>
          </w:tcPr>
          <w:p w14:paraId="2BB7DEB4" w14:textId="307E2EC1" w:rsidR="00F44EBA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Zarząd Dróg Wojewódzkich w Lublinie</w:t>
            </w:r>
          </w:p>
        </w:tc>
        <w:tc>
          <w:tcPr>
            <w:tcW w:w="4288" w:type="dxa"/>
          </w:tcPr>
          <w:p w14:paraId="47E7611A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1A91BFC8" w14:textId="77777777" w:rsidTr="0006627E">
        <w:tc>
          <w:tcPr>
            <w:tcW w:w="486" w:type="dxa"/>
          </w:tcPr>
          <w:p w14:paraId="3C285CC1" w14:textId="0AC217DE" w:rsidR="00F44EBA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14</w:t>
            </w:r>
          </w:p>
        </w:tc>
        <w:tc>
          <w:tcPr>
            <w:tcW w:w="4288" w:type="dxa"/>
          </w:tcPr>
          <w:p w14:paraId="737B1D45" w14:textId="19A412D7" w:rsidR="00F44EBA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Krajowy Ośrodek Wsparcia Rolnictwa</w:t>
            </w:r>
          </w:p>
        </w:tc>
        <w:tc>
          <w:tcPr>
            <w:tcW w:w="4288" w:type="dxa"/>
          </w:tcPr>
          <w:p w14:paraId="551ED301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14917F74" w14:textId="77777777" w:rsidTr="006144C9">
        <w:tc>
          <w:tcPr>
            <w:tcW w:w="486" w:type="dxa"/>
          </w:tcPr>
          <w:p w14:paraId="4A17AD2E" w14:textId="556752D4" w:rsidR="00F44EBA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15</w:t>
            </w:r>
          </w:p>
        </w:tc>
        <w:tc>
          <w:tcPr>
            <w:tcW w:w="4288" w:type="dxa"/>
          </w:tcPr>
          <w:p w14:paraId="095BA976" w14:textId="2598031A" w:rsidR="00F44EBA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Krajowy Zasób Nieruchomości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1C80CEFD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2DD5FD9D" w14:textId="77777777" w:rsidTr="006144C9">
        <w:tc>
          <w:tcPr>
            <w:tcW w:w="486" w:type="dxa"/>
          </w:tcPr>
          <w:p w14:paraId="0187C9EF" w14:textId="36CF4064" w:rsidR="00F44EBA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16</w:t>
            </w:r>
          </w:p>
        </w:tc>
        <w:tc>
          <w:tcPr>
            <w:tcW w:w="4288" w:type="dxa"/>
          </w:tcPr>
          <w:p w14:paraId="515A8F98" w14:textId="28B1E5EF" w:rsidR="00F44EBA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Regionalna Dyrekcja Ochrony Środowiska w Lublinie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1A4395C9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F44EBA" w14:paraId="4E658871" w14:textId="77777777" w:rsidTr="006144C9">
        <w:tc>
          <w:tcPr>
            <w:tcW w:w="486" w:type="dxa"/>
          </w:tcPr>
          <w:p w14:paraId="3729C532" w14:textId="56B99161" w:rsidR="00F44EBA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17</w:t>
            </w:r>
          </w:p>
        </w:tc>
        <w:tc>
          <w:tcPr>
            <w:tcW w:w="4288" w:type="dxa"/>
          </w:tcPr>
          <w:p w14:paraId="587EEDF2" w14:textId="0E3170C1" w:rsidR="00F44EBA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Wojewódzki Urząd Ochrony Zabytków w Lublinie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187B5481" w14:textId="77777777" w:rsidR="00F44EBA" w:rsidRPr="008645EC" w:rsidRDefault="00F44EBA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6144C9" w14:paraId="79E4808A" w14:textId="77777777" w:rsidTr="006144C9">
        <w:trPr>
          <w:trHeight w:val="841"/>
        </w:trPr>
        <w:tc>
          <w:tcPr>
            <w:tcW w:w="486" w:type="dxa"/>
          </w:tcPr>
          <w:p w14:paraId="0267238B" w14:textId="588D04CE" w:rsid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lastRenderedPageBreak/>
              <w:t>18</w:t>
            </w:r>
          </w:p>
        </w:tc>
        <w:tc>
          <w:tcPr>
            <w:tcW w:w="4288" w:type="dxa"/>
            <w:shd w:val="clear" w:color="auto" w:fill="FFFFFF" w:themeFill="background1"/>
            <w:vAlign w:val="center"/>
          </w:tcPr>
          <w:p w14:paraId="49CB2E6A" w14:textId="39699D90" w:rsidR="006144C9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/>
                <w:color w:val="000000"/>
                <w:lang w:eastAsia="pl-PL"/>
              </w:rPr>
              <w:t>Państwowe Gospodarstwo Wodne Wody Polskie Regionalny Zarząd Gospodarki Wodnej w Lublinie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12C064B7" w14:textId="77777777" w:rsidR="006144C9" w:rsidRPr="008645EC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6144C9" w14:paraId="5252B64A" w14:textId="77777777" w:rsidTr="006144C9">
        <w:tc>
          <w:tcPr>
            <w:tcW w:w="486" w:type="dxa"/>
          </w:tcPr>
          <w:p w14:paraId="35B8B67E" w14:textId="4330DFAB" w:rsid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19</w:t>
            </w:r>
          </w:p>
        </w:tc>
        <w:tc>
          <w:tcPr>
            <w:tcW w:w="4288" w:type="dxa"/>
          </w:tcPr>
          <w:p w14:paraId="0A3DC396" w14:textId="679C30B3" w:rsidR="006144C9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 xml:space="preserve">Komitet Rewitalizacji 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7E8513BA" w14:textId="77777777" w:rsidR="006144C9" w:rsidRPr="008645EC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  <w:tr w:rsidR="006144C9" w14:paraId="3BFA0AEC" w14:textId="77777777" w:rsidTr="006144C9">
        <w:tc>
          <w:tcPr>
            <w:tcW w:w="486" w:type="dxa"/>
          </w:tcPr>
          <w:p w14:paraId="40B57B72" w14:textId="55AFBCA1" w:rsid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kern w:val="0"/>
                <w14:ligatures w14:val="none"/>
              </w:rPr>
              <w:t>20</w:t>
            </w:r>
          </w:p>
        </w:tc>
        <w:tc>
          <w:tcPr>
            <w:tcW w:w="4288" w:type="dxa"/>
          </w:tcPr>
          <w:p w14:paraId="0D4D9A23" w14:textId="3EF1C499" w:rsidR="006144C9" w:rsidRPr="006144C9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</w:pPr>
            <w:r w:rsidRPr="006144C9">
              <w:rPr>
                <w:rFonts w:ascii="Lato" w:eastAsia="Times New Roman" w:hAnsi="Lato" w:cs="Times New Roman"/>
                <w:color w:val="000000"/>
                <w:kern w:val="0"/>
                <w:lang w:eastAsia="pl-PL"/>
                <w14:ligatures w14:val="none"/>
              </w:rPr>
              <w:t>Gminna Komisja Urbanistyczno-Architektoniczna</w:t>
            </w:r>
          </w:p>
        </w:tc>
        <w:tc>
          <w:tcPr>
            <w:tcW w:w="4288" w:type="dxa"/>
            <w:shd w:val="clear" w:color="auto" w:fill="D9E2F3" w:themeFill="accent1" w:themeFillTint="33"/>
          </w:tcPr>
          <w:p w14:paraId="751EDC65" w14:textId="77777777" w:rsidR="006144C9" w:rsidRPr="008645EC" w:rsidRDefault="006144C9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Cs/>
                <w:kern w:val="0"/>
                <w14:ligatures w14:val="none"/>
              </w:rPr>
            </w:pPr>
          </w:p>
        </w:tc>
      </w:tr>
    </w:tbl>
    <w:p w14:paraId="59892D10" w14:textId="77777777" w:rsidR="00743E2F" w:rsidRPr="00743E2F" w:rsidRDefault="006144C9" w:rsidP="00743E2F">
      <w:pPr>
        <w:spacing w:line="240" w:lineRule="auto"/>
        <w:rPr>
          <w:rFonts w:ascii="Calibri" w:eastAsia="Calibri" w:hAnsi="Calibri" w:cs="Calibri"/>
          <w:kern w:val="0"/>
          <w14:ligatures w14:val="none"/>
        </w:rPr>
      </w:pPr>
      <w:r w:rsidRPr="006144C9">
        <w:rPr>
          <w:rFonts w:ascii="Calibri" w:eastAsia="Calibri" w:hAnsi="Calibri" w:cs="Calibri"/>
          <w:kern w:val="0"/>
          <w14:ligatures w14:val="none"/>
        </w:rPr>
        <w:t>Powyżej wskazane podmioty zaopiniowały dokument pozytywnie</w:t>
      </w:r>
      <w:r w:rsidR="00743E2F">
        <w:rPr>
          <w:rFonts w:ascii="Calibri" w:eastAsia="Calibri" w:hAnsi="Calibri" w:cs="Calibri"/>
          <w:kern w:val="0"/>
          <w14:ligatures w14:val="none"/>
        </w:rPr>
        <w:t xml:space="preserve">, </w:t>
      </w:r>
      <w:r w:rsidR="00743E2F" w:rsidRPr="00743E2F">
        <w:rPr>
          <w:rFonts w:ascii="Calibri" w:eastAsia="Calibri" w:hAnsi="Calibri" w:cs="Calibri"/>
          <w:kern w:val="0"/>
          <w14:ligatures w14:val="none"/>
        </w:rPr>
        <w:t>chyba że w poniższej tabeli wskazano inaczej.</w:t>
      </w:r>
    </w:p>
    <w:p w14:paraId="6339FD98" w14:textId="0FAC197A" w:rsidR="00743E2F" w:rsidRPr="00743E2F" w:rsidRDefault="00743E2F" w:rsidP="00743E2F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743E2F">
        <w:rPr>
          <w:rFonts w:ascii="Calibri" w:eastAsia="Calibri" w:hAnsi="Calibri" w:cs="Calibri"/>
          <w:kern w:val="0"/>
          <w14:ligatures w14:val="none"/>
        </w:rPr>
        <w:t xml:space="preserve">W tabeli zestawiono uwagi i sugestie wniesione przez niektóre podmioty w procesie opiniowania projektu Gminnego Programu Rewitalizacji Gminy </w:t>
      </w:r>
      <w:r>
        <w:rPr>
          <w:rFonts w:ascii="Calibri" w:eastAsia="Calibri" w:hAnsi="Calibri" w:cs="Calibri"/>
          <w:kern w:val="0"/>
          <w14:ligatures w14:val="none"/>
        </w:rPr>
        <w:t>Czemierniki</w:t>
      </w:r>
      <w:r w:rsidRPr="00743E2F">
        <w:rPr>
          <w:rFonts w:ascii="Calibri" w:eastAsia="Calibri" w:hAnsi="Calibri" w:cs="Calibri"/>
          <w:kern w:val="0"/>
          <w14:ligatures w14:val="none"/>
        </w:rPr>
        <w:t xml:space="preserve"> na lata 2023-2030 wraz ze sposobem odniesienia się do nich.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3E2F" w14:paraId="44041C83" w14:textId="77777777" w:rsidTr="00743E2F">
        <w:tc>
          <w:tcPr>
            <w:tcW w:w="9062" w:type="dxa"/>
            <w:gridSpan w:val="2"/>
            <w:shd w:val="clear" w:color="auto" w:fill="D9E2F3" w:themeFill="accent1" w:themeFillTint="33"/>
          </w:tcPr>
          <w:p w14:paraId="3FDAB2A4" w14:textId="098EEFA3" w:rsidR="00743E2F" w:rsidRDefault="00743E2F" w:rsidP="00743E2F">
            <w:pPr>
              <w:keepNext/>
              <w:keepLines/>
              <w:spacing w:before="120" w:after="240"/>
              <w:jc w:val="center"/>
              <w:outlineLvl w:val="0"/>
              <w:rPr>
                <w:rFonts w:ascii="Calibri" w:eastAsia="Calibri" w:hAnsi="Calibri" w:cs="Calibri"/>
                <w:b/>
                <w:color w:val="EE5612"/>
                <w:kern w:val="0"/>
                <w:sz w:val="32"/>
                <w:szCs w:val="32"/>
                <w14:ligatures w14:val="none"/>
              </w:rPr>
            </w:pPr>
            <w:r w:rsidRPr="00743E2F">
              <w:rPr>
                <w:rFonts w:ascii="Calibri" w:eastAsia="Calibri" w:hAnsi="Calibri" w:cs="Calibri"/>
                <w:b/>
                <w:kern w:val="0"/>
                <w:sz w:val="20"/>
                <w:szCs w:val="18"/>
                <w14:ligatures w14:val="none"/>
              </w:rPr>
              <w:t>Podmiot zgłaszający: Orange Polska S.A.</w:t>
            </w:r>
          </w:p>
        </w:tc>
      </w:tr>
      <w:tr w:rsidR="00743E2F" w14:paraId="0E03968E" w14:textId="77777777" w:rsidTr="003148C8">
        <w:tc>
          <w:tcPr>
            <w:tcW w:w="4531" w:type="dxa"/>
            <w:shd w:val="clear" w:color="auto" w:fill="D9E2F3" w:themeFill="accent1" w:themeFillTint="33"/>
          </w:tcPr>
          <w:p w14:paraId="6CC6ACBF" w14:textId="530212B5" w:rsidR="00743E2F" w:rsidRDefault="00743E2F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/>
                <w:color w:val="EE5612"/>
                <w:kern w:val="0"/>
                <w:sz w:val="32"/>
                <w:szCs w:val="32"/>
                <w14:ligatures w14:val="none"/>
              </w:rPr>
            </w:pPr>
            <w:r w:rsidRPr="00A56BC3">
              <w:rPr>
                <w:rFonts w:cstheme="minorHAnsi"/>
                <w:b/>
                <w:sz w:val="20"/>
                <w:szCs w:val="18"/>
              </w:rPr>
              <w:t>Uwaga/sugestia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1CDE0F74" w14:textId="119483BF" w:rsidR="00743E2F" w:rsidRDefault="00743E2F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/>
                <w:color w:val="EE5612"/>
                <w:kern w:val="0"/>
                <w:sz w:val="32"/>
                <w:szCs w:val="32"/>
                <w14:ligatures w14:val="none"/>
              </w:rPr>
            </w:pPr>
            <w:r w:rsidRPr="00A56BC3">
              <w:rPr>
                <w:rFonts w:cstheme="minorHAnsi"/>
                <w:b/>
                <w:sz w:val="20"/>
                <w:szCs w:val="18"/>
              </w:rPr>
              <w:t>Odniesienie</w:t>
            </w:r>
          </w:p>
        </w:tc>
      </w:tr>
      <w:tr w:rsidR="00743E2F" w14:paraId="46A69C67" w14:textId="77777777" w:rsidTr="00AA3192">
        <w:tc>
          <w:tcPr>
            <w:tcW w:w="4531" w:type="dxa"/>
          </w:tcPr>
          <w:p w14:paraId="3AB38F04" w14:textId="278FB67E" w:rsidR="00743E2F" w:rsidRDefault="00743E2F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/>
                <w:color w:val="EE5612"/>
                <w:kern w:val="0"/>
                <w:sz w:val="32"/>
                <w:szCs w:val="32"/>
                <w14:ligatures w14:val="none"/>
              </w:rPr>
            </w:pPr>
            <w:r w:rsidRPr="00743E2F">
              <w:rPr>
                <w:rFonts w:ascii="Calibri" w:eastAsia="Calibri" w:hAnsi="Calibri" w:cs="Calibri"/>
                <w:kern w:val="0"/>
                <w:sz w:val="20"/>
                <w:szCs w:val="18"/>
                <w14:ligatures w14:val="none"/>
              </w:rPr>
              <w:t>W przypadku wystąpienia kolizji z istniejącymi urządzeniami telekomunikacyjnymi naszej własności należy wystąpić do ORANE POLSKA o wydanie warunków technicznych na ich zabezpieczenie lub przełożenie</w:t>
            </w:r>
            <w:r>
              <w:rPr>
                <w:rFonts w:ascii="Calibri" w:eastAsia="Calibri" w:hAnsi="Calibri" w:cs="Calibri"/>
                <w:kern w:val="0"/>
                <w:sz w:val="20"/>
                <w:szCs w:val="18"/>
                <w14:ligatures w14:val="none"/>
              </w:rPr>
              <w:t>.</w:t>
            </w:r>
          </w:p>
        </w:tc>
        <w:tc>
          <w:tcPr>
            <w:tcW w:w="4531" w:type="dxa"/>
            <w:vAlign w:val="center"/>
          </w:tcPr>
          <w:p w14:paraId="15826698" w14:textId="58D79676" w:rsidR="00743E2F" w:rsidRDefault="00743E2F" w:rsidP="00743E2F">
            <w:pPr>
              <w:keepNext/>
              <w:keepLines/>
              <w:spacing w:before="120" w:after="240"/>
              <w:jc w:val="both"/>
              <w:outlineLvl w:val="0"/>
              <w:rPr>
                <w:rFonts w:ascii="Calibri" w:eastAsia="Calibri" w:hAnsi="Calibri" w:cs="Calibri"/>
                <w:b/>
                <w:color w:val="EE5612"/>
                <w:kern w:val="0"/>
                <w:sz w:val="32"/>
                <w:szCs w:val="32"/>
                <w14:ligatures w14:val="none"/>
              </w:rPr>
            </w:pPr>
            <w:r>
              <w:rPr>
                <w:rFonts w:cstheme="minorHAnsi"/>
                <w:color w:val="000000"/>
                <w:sz w:val="20"/>
                <w:szCs w:val="18"/>
                <w:lang w:eastAsia="ar-SA"/>
              </w:rPr>
              <w:t xml:space="preserve">Przyjęto do wiadomości. </w:t>
            </w:r>
          </w:p>
        </w:tc>
      </w:tr>
    </w:tbl>
    <w:p w14:paraId="08A92E48" w14:textId="7E92B293" w:rsidR="00F034D0" w:rsidRPr="00F034D0" w:rsidRDefault="00F034D0" w:rsidP="00743E2F">
      <w:pPr>
        <w:keepNext/>
        <w:keepLines/>
        <w:spacing w:before="120" w:after="240" w:line="240" w:lineRule="auto"/>
        <w:jc w:val="both"/>
        <w:outlineLvl w:val="0"/>
        <w:rPr>
          <w:rFonts w:ascii="Calibri" w:eastAsia="Calibri" w:hAnsi="Calibri" w:cs="Calibri"/>
          <w:b/>
          <w:color w:val="EE5612"/>
          <w:kern w:val="0"/>
          <w:sz w:val="32"/>
          <w:szCs w:val="32"/>
          <w14:ligatures w14:val="none"/>
        </w:rPr>
      </w:pPr>
    </w:p>
    <w:p w14:paraId="0A637B70" w14:textId="6DFFC658" w:rsidR="00F034D0" w:rsidRDefault="00B13BBE" w:rsidP="00743E2F">
      <w:pPr>
        <w:spacing w:line="240" w:lineRule="auto"/>
      </w:pPr>
      <w:r>
        <w:t xml:space="preserve">                                                                                                                           Wójt Gminy</w:t>
      </w:r>
    </w:p>
    <w:p w14:paraId="3F30E3C6" w14:textId="0847889D" w:rsidR="00B13BBE" w:rsidRDefault="00B13BBE" w:rsidP="00743E2F">
      <w:pPr>
        <w:spacing w:line="240" w:lineRule="auto"/>
      </w:pPr>
      <w:r>
        <w:t xml:space="preserve">                                                                                                                                   /-/</w:t>
      </w:r>
    </w:p>
    <w:p w14:paraId="1FADEACF" w14:textId="6A31269B" w:rsidR="00B13BBE" w:rsidRDefault="00B13BBE" w:rsidP="00743E2F">
      <w:pPr>
        <w:spacing w:line="240" w:lineRule="auto"/>
      </w:pPr>
      <w:r>
        <w:t xml:space="preserve">                                                                                                                         Arkadiusz Filipek</w:t>
      </w:r>
    </w:p>
    <w:sectPr w:rsidR="00B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CA1"/>
    <w:multiLevelType w:val="hybridMultilevel"/>
    <w:tmpl w:val="D84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38"/>
    <w:rsid w:val="000D4CA1"/>
    <w:rsid w:val="001479EB"/>
    <w:rsid w:val="001C0620"/>
    <w:rsid w:val="001F4373"/>
    <w:rsid w:val="00220064"/>
    <w:rsid w:val="003B5238"/>
    <w:rsid w:val="004E3914"/>
    <w:rsid w:val="00553271"/>
    <w:rsid w:val="00557FE2"/>
    <w:rsid w:val="006144C9"/>
    <w:rsid w:val="007367C4"/>
    <w:rsid w:val="00743E2F"/>
    <w:rsid w:val="008645EC"/>
    <w:rsid w:val="00A73565"/>
    <w:rsid w:val="00B13BBE"/>
    <w:rsid w:val="00BF09CF"/>
    <w:rsid w:val="00BF5150"/>
    <w:rsid w:val="00D11A19"/>
    <w:rsid w:val="00D63A27"/>
    <w:rsid w:val="00E7738F"/>
    <w:rsid w:val="00F034D0"/>
    <w:rsid w:val="00F13A8D"/>
    <w:rsid w:val="00F44EBA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0B1"/>
  <w15:chartTrackingRefBased/>
  <w15:docId w15:val="{8C49A834-C1A4-414A-B6FF-AA0A7CB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Akapit z listą5 Znak,EPL lista punktowana z wyrózneniem Znak,Akapit z listą BS Znak"/>
    <w:basedOn w:val="Domylnaczcionkaakapitu"/>
    <w:link w:val="Akapitzlist"/>
    <w:uiPriority w:val="34"/>
    <w:qFormat/>
    <w:locked/>
    <w:rsid w:val="00F952A6"/>
    <w:rPr>
      <w:rFonts w:asciiTheme="majorHAnsi" w:eastAsia="Calibri" w:hAnsiTheme="majorHAnsi" w:cs="Times New Roman"/>
    </w:rPr>
  </w:style>
  <w:style w:type="paragraph" w:styleId="Akapitzlist">
    <w:name w:val="List Paragraph"/>
    <w:aliases w:val="L1,Akapit z listą5,EPL lista punktowana z wyrózneniem,Akapit z listą BS"/>
    <w:basedOn w:val="Normalny"/>
    <w:link w:val="AkapitzlistZnak"/>
    <w:uiPriority w:val="34"/>
    <w:qFormat/>
    <w:rsid w:val="00F952A6"/>
    <w:pPr>
      <w:spacing w:after="0" w:line="360" w:lineRule="auto"/>
      <w:ind w:left="720"/>
      <w:contextualSpacing/>
      <w:jc w:val="both"/>
    </w:pPr>
    <w:rPr>
      <w:rFonts w:asciiTheme="majorHAnsi" w:eastAsia="Calibri" w:hAnsiTheme="majorHAnsi" w:cs="Times New Roman"/>
    </w:rPr>
  </w:style>
  <w:style w:type="table" w:styleId="Tabela-Siatka">
    <w:name w:val="Table Grid"/>
    <w:basedOn w:val="Standardowy"/>
    <w:uiPriority w:val="39"/>
    <w:rsid w:val="008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Langiewicz</dc:creator>
  <cp:keywords/>
  <dc:description/>
  <cp:lastModifiedBy>Waldemar Kozak</cp:lastModifiedBy>
  <cp:revision>2</cp:revision>
  <cp:lastPrinted>2023-11-21T12:55:00Z</cp:lastPrinted>
  <dcterms:created xsi:type="dcterms:W3CDTF">2023-11-22T13:39:00Z</dcterms:created>
  <dcterms:modified xsi:type="dcterms:W3CDTF">2023-11-22T13:39:00Z</dcterms:modified>
</cp:coreProperties>
</file>