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C423A">
      <w:pPr>
        <w:pStyle w:val="Tekstpodstawowy"/>
        <w:kinsoku w:val="0"/>
        <w:overflowPunct w:val="0"/>
        <w:spacing w:before="49"/>
        <w:ind w:left="4126" w:right="3498" w:hanging="1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UCHWAŁA NR XII/65/2015 RADY GMINY</w:t>
      </w:r>
      <w:r>
        <w:rPr>
          <w:rFonts w:ascii="Times New Roman" w:hAnsi="Times New Roman" w:cs="Times New Roman"/>
          <w:b/>
          <w:bCs/>
          <w:spacing w:val="-17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CZEMIERNIKI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ind w:left="1506" w:right="88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 dnia 30 grudnia 2015</w:t>
      </w:r>
      <w:r>
        <w:rPr>
          <w:rFonts w:ascii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r.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1506" w:right="88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w</w:t>
      </w:r>
      <w:r>
        <w:rPr>
          <w:rFonts w:ascii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sprawie</w:t>
      </w:r>
      <w:r>
        <w:rPr>
          <w:rFonts w:ascii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uchwalenia</w:t>
      </w:r>
      <w:r>
        <w:rPr>
          <w:rFonts w:ascii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Strategii</w:t>
      </w:r>
      <w:r>
        <w:rPr>
          <w:rFonts w:ascii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rozwoju</w:t>
      </w:r>
      <w:r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lokalnego</w:t>
      </w:r>
      <w:r>
        <w:rPr>
          <w:rFonts w:ascii="Times New Roman" w:hAnsi="Times New Roman" w:cs="Times New Roman"/>
          <w:b/>
          <w:bCs/>
          <w:spacing w:val="-4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Gminy</w:t>
      </w:r>
      <w:r>
        <w:rPr>
          <w:rFonts w:ascii="Times New Roman" w:hAnsi="Times New Roman" w:cs="Times New Roman"/>
          <w:b/>
          <w:bCs/>
          <w:spacing w:val="-5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Czemierniki</w:t>
      </w:r>
      <w:r>
        <w:rPr>
          <w:rFonts w:ascii="Times New Roman" w:hAnsi="Times New Roman" w:cs="Times New Roman"/>
          <w:b/>
          <w:bCs/>
          <w:spacing w:val="-7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na</w:t>
      </w:r>
      <w:r>
        <w:rPr>
          <w:rFonts w:ascii="Times New Roman" w:hAnsi="Times New Roman" w:cs="Times New Roman"/>
          <w:b/>
          <w:bCs/>
          <w:spacing w:val="-2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lata</w:t>
      </w:r>
      <w:r>
        <w:rPr>
          <w:rFonts w:ascii="Times New Roman" w:hAnsi="Times New Roman" w:cs="Times New Roman"/>
          <w:b/>
          <w:bCs/>
          <w:spacing w:val="-6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2016-2022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rFonts w:ascii="Times New Roman" w:hAnsi="Times New Roman" w:cs="Times New Roman"/>
          <w:b/>
          <w:bCs/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ind w:left="734" w:right="26" w:firstLine="22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Na podstawie art. 18 ust. 2 pkt 6 ustawy z dnia 8 marca 1990 r. o samorządzie gminnym (Dz. U. z 2015 r., poz. 1515)  Rada Gminy Czemierniki uchwala, co</w:t>
      </w:r>
      <w:r>
        <w:rPr>
          <w:rFonts w:ascii="Times New Roman" w:hAnsi="Times New Roman" w:cs="Times New Roman"/>
          <w:spacing w:val="-2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następuje:</w:t>
      </w:r>
    </w:p>
    <w:p w:rsidR="00000000" w:rsidRDefault="004C423A">
      <w:pPr>
        <w:pStyle w:val="Tekstpodstawowy"/>
        <w:kinsoku w:val="0"/>
        <w:overflowPunct w:val="0"/>
        <w:spacing w:before="120"/>
        <w:ind w:left="1074" w:right="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§ 1. </w:t>
      </w:r>
      <w:r>
        <w:rPr>
          <w:rFonts w:ascii="Times New Roman" w:hAnsi="Times New Roman" w:cs="Times New Roman"/>
          <w:sz w:val="22"/>
          <w:szCs w:val="22"/>
        </w:rPr>
        <w:t xml:space="preserve">Uchwala się Strategię rozwoju lokalnego Gminy Czemierniki na lata 2016-2022, stanowiącą </w:t>
      </w:r>
      <w:r>
        <w:rPr>
          <w:rFonts w:ascii="Times New Roman" w:hAnsi="Times New Roman" w:cs="Times New Roman"/>
          <w:spacing w:val="14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załącznik</w:t>
      </w:r>
    </w:p>
    <w:p w:rsidR="00000000" w:rsidRDefault="004C423A">
      <w:pPr>
        <w:pStyle w:val="Tekstpodstawowy"/>
        <w:kinsoku w:val="0"/>
        <w:overflowPunct w:val="0"/>
        <w:ind w:left="733" w:right="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do</w:t>
      </w:r>
      <w:r>
        <w:rPr>
          <w:rFonts w:ascii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uchwały.</w:t>
      </w:r>
    </w:p>
    <w:p w:rsidR="00000000" w:rsidRDefault="004C423A">
      <w:pPr>
        <w:pStyle w:val="Tekstpodstawowy"/>
        <w:kinsoku w:val="0"/>
        <w:overflowPunct w:val="0"/>
        <w:spacing w:before="120"/>
        <w:ind w:left="1073" w:right="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§ 2. </w:t>
      </w:r>
      <w:r>
        <w:rPr>
          <w:rFonts w:ascii="Times New Roman" w:hAnsi="Times New Roman" w:cs="Times New Roman"/>
          <w:sz w:val="22"/>
          <w:szCs w:val="22"/>
        </w:rPr>
        <w:t>Wykonanie uchwały powierza się Wójtowi Gminy</w:t>
      </w:r>
      <w:r>
        <w:rPr>
          <w:rFonts w:ascii="Times New Roman" w:hAnsi="Times New Roman" w:cs="Times New Roman"/>
          <w:spacing w:val="-28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Czemierniki.</w:t>
      </w:r>
    </w:p>
    <w:p w:rsidR="00000000" w:rsidRDefault="004C423A">
      <w:pPr>
        <w:pStyle w:val="Tekstpodstawowy"/>
        <w:kinsoku w:val="0"/>
        <w:overflowPunct w:val="0"/>
        <w:spacing w:before="120"/>
        <w:ind w:left="1074" w:right="26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§ 3. </w:t>
      </w:r>
      <w:r>
        <w:rPr>
          <w:rFonts w:ascii="Times New Roman" w:hAnsi="Times New Roman" w:cs="Times New Roman"/>
          <w:sz w:val="22"/>
          <w:szCs w:val="22"/>
        </w:rPr>
        <w:t>Uchwała wchodzi w życie z dniem</w:t>
      </w:r>
      <w:r>
        <w:rPr>
          <w:rFonts w:ascii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podjęcia.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6436" w:right="88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Przewodniczący Rady</w:t>
      </w:r>
      <w:r>
        <w:rPr>
          <w:rFonts w:ascii="Times New Roman" w:hAnsi="Times New Roman" w:cs="Times New Roman"/>
          <w:spacing w:val="-10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Gminy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ind w:left="0" w:right="1744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Jan</w:t>
      </w:r>
      <w:r>
        <w:rPr>
          <w:rFonts w:ascii="Times New Roman" w:hAnsi="Times New Roman" w:cs="Times New Roman"/>
          <w:b/>
          <w:bCs/>
          <w:spacing w:val="-13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</w:rPr>
        <w:t>Skubiszewski</w:t>
      </w:r>
    </w:p>
    <w:p w:rsidR="00000000" w:rsidRDefault="004C423A">
      <w:pPr>
        <w:pStyle w:val="Tekstpodstawowy"/>
        <w:kinsoku w:val="0"/>
        <w:overflowPunct w:val="0"/>
        <w:ind w:left="0" w:right="1744"/>
        <w:jc w:val="right"/>
        <w:rPr>
          <w:rFonts w:ascii="Times New Roman" w:hAnsi="Times New Roman" w:cs="Times New Roman"/>
          <w:sz w:val="22"/>
          <w:szCs w:val="22"/>
        </w:rPr>
        <w:sectPr w:rsidR="00000000">
          <w:footerReference w:type="default" r:id="rId7"/>
          <w:pgSz w:w="11910" w:h="16840"/>
          <w:pgMar w:top="500" w:right="800" w:bottom="440" w:left="400" w:header="0" w:footer="245" w:gutter="0"/>
          <w:pgNumType w:start="1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1"/>
        <w:ind w:left="0" w:right="1948"/>
        <w:jc w:val="right"/>
        <w:rPr>
          <w:rFonts w:ascii="Arial" w:hAnsi="Arial" w:cs="Arial"/>
        </w:rPr>
      </w:pPr>
      <w:r>
        <w:rPr>
          <w:noProof/>
        </w:rPr>
        <w:lastRenderedPageBreak/>
        <w:pict>
          <v:group id="_x0000_s1028" style="position:absolute;left:0;text-align:left;margin-left:4.2pt;margin-top:7.95pt;width:590.6pt;height:809.15pt;z-index:-251671040;mso-position-horizontal-relative:page;mso-position-vertical-relative:page" coordorigin="84,159" coordsize="11812,16183" o:allowincell="f">
            <v:shape id="_x0000_s1029" style="position:absolute;left:559;top:528;width:10772;height:15813;mso-position-horizontal-relative:page;mso-position-vertical-relative:page" coordsize="10772,15813" o:allowincell="f" path="m10399,hhl373,,297,7,227,29,164,63r-55,46l63,164,29,227,7,297,,373,,15439r7,76l29,15585r34,63l109,15703r55,46l227,15783r70,22l373,15813r10026,l10474,15805r70,-22l10607,15749r55,-46l10708,15648r34,-63l10764,15515r8,-76l10772,373r-8,-76l10742,227r-34,-63l10662,109r-55,-46l10544,29,10474,7,10399,xe" fillcolor="#d7d7d7" stroked="f">
              <v:path arrowok="t"/>
            </v:shape>
            <v:shape id="_x0000_s1030" style="position:absolute;left:566;top:6605;width:10776;height:20;mso-position-horizontal-relative:page;mso-position-vertical-relative:page" coordsize="10776,20" o:allowincell="f" path="m,hhl10775,e" filled="f" strokecolor="#b8cce3" strokeweight=".24pt">
              <v:path arrowok="t"/>
            </v:shape>
            <v:shape id="_x0000_s1031" style="position:absolute;left:566;top:6707;width:10776;height:20;mso-position-horizontal-relative:page;mso-position-vertical-relative:page" coordsize="10776,20" o:allowincell="f" path="m,hhl10775,e" filled="f" strokecolor="#b8cce3" strokeweight=".12pt">
              <v:path arrowok="t"/>
            </v:shape>
            <v:shape id="_x0000_s1032" style="position:absolute;left:566;top:6608;width:10776;height:99;mso-position-horizontal-relative:page;mso-position-vertical-relative:page" coordsize="10776,99" o:allowincell="f" path="m,98hhl10775,98r,-98l,,,98xe" fillcolor="#b8cce3" stroked="f">
              <v:path arrowok="t"/>
            </v:shape>
            <v:shape id="_x0000_s1033" style="position:absolute;left:566;top:6708;width:20;height:144;mso-position-horizontal-relative:page;mso-position-vertical-relative:page" coordsize="20,144" o:allowincell="f" path="m,144hhl,144,,,,,,144xe" fillcolor="#4f81bc" stroked="f">
              <v:path arrowok="t"/>
            </v:shape>
            <v:shape id="_x0000_s1034" style="position:absolute;left:566;top:9387;width:20;height:144;mso-position-horizontal-relative:page;mso-position-vertical-relative:page" coordsize="20,144" o:allowincell="f" path="m,144hhl,144,,,,,,144xe" fillcolor="#4f81bc" stroked="f">
              <v:path arrowok="t"/>
            </v:shape>
            <v:shape id="_x0000_s1035" style="position:absolute;left:566;top:6852;width:10776;height:845;mso-position-horizontal-relative:page;mso-position-vertical-relative:page" coordsize="10776,845" o:allowincell="f" path="m,844hhl10775,844r,-844l,,,844xe" fillcolor="#4f81bc" stroked="f">
              <v:path arrowok="t"/>
            </v:shape>
            <v:shape id="_x0000_s1036" style="position:absolute;left:566;top:7697;width:10776;height:846;mso-position-horizontal-relative:page;mso-position-vertical-relative:page" coordsize="10776,846" o:allowincell="f" path="m,845hhl10775,845r,-845l,,,845xe" fillcolor="#4f81bc" stroked="f">
              <v:path arrowok="t"/>
            </v:shape>
            <v:shape id="_x0000_s1037" style="position:absolute;left:566;top:8542;width:10776;height:845;mso-position-horizontal-relative:page;mso-position-vertical-relative:page" coordsize="10776,845" o:allowincell="f" path="m,844hhl10775,844r,-844l,,,844xe" fillcolor="#4f81bc" stroked="f">
              <v:path arrowok="t"/>
            </v:shape>
            <v:shape id="_x0000_s1038" style="position:absolute;left:566;top:6708;width:10776;height:144;mso-position-horizontal-relative:page;mso-position-vertical-relative:page" coordsize="10776,144" o:allowincell="f" path="m,143hhl10775,143r,-143l,,,143xe" fillcolor="#4f81bc" stroked="f">
              <v:path arrowok="t"/>
            </v:shape>
            <v:shape id="_x0000_s1039" style="position:absolute;left:566;top:9387;width:10776;height:144;mso-position-horizontal-relative:page;mso-position-vertical-relative:page" coordsize="10776,144" o:allowincell="f" path="m,143hhl10775,143r,-143l,,,143xe" fillcolor="#4f81bc" stroked="f">
              <v:path arrowok="t"/>
            </v:shape>
            <v:shape id="_x0000_s1040" style="position:absolute;left:566;top:9531;width:10776;height:22;mso-position-horizontal-relative:page;mso-position-vertical-relative:page" coordsize="10776,22" o:allowincell="f" path="m,21hhl10775,21r,-21l,,,21xe" fillcolor="#4aacc5" stroked="f">
              <v:path arrowok="t"/>
            </v:shape>
            <v:shape id="_x0000_s1041" style="position:absolute;left:566;top:9663;width:10776;height:20;mso-position-horizontal-relative:page;mso-position-vertical-relative:page" coordsize="10776,20" o:allowincell="f" path="m,hhl10775,e" filled="f" strokecolor="#4aacc5" strokeweight=".42331mm">
              <v:path arrowok="t"/>
            </v:shape>
            <v:shape id="_x0000_s1042" style="position:absolute;left:566;top:9553;width:10776;height:99;mso-position-horizontal-relative:page;mso-position-vertical-relative:page" coordsize="10776,99" o:allowincell="f" path="m,98hhl10775,98r,-98l,,,98xe" fillcolor="#4aacc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3707;top:798;width:4680;height:5240;mso-position-horizontal-relative:page;mso-position-vertical-relative:page" o:allowincell="f">
              <v:imagedata r:id="rId8" o:title=""/>
            </v:shape>
            <v:shape id="_x0000_s1044" style="position:absolute;left:84;top:294;width:3714;height:5738;mso-position-horizontal-relative:page;mso-position-vertical-relative:page" coordsize="3714,5738" o:allowincell="f" path="m,5737hhl3713,5737,3713,,,,,5737xe" stroked="f">
              <v:path arrowok="t"/>
            </v:shape>
            <v:shape id="_x0000_s1045" style="position:absolute;left:8392;top:294;width:3504;height:5738;mso-position-horizontal-relative:page;mso-position-vertical-relative:page" coordsize="3504,5738" o:allowincell="f" path="m,5737hhl3503,5737,3503,,,,,5737xe" stroked="f">
              <v:path arrowok="t"/>
            </v:shape>
            <v:shape id="_x0000_s1046" style="position:absolute;left:2619;top:159;width:5769;height:625;mso-position-horizontal-relative:page;mso-position-vertical-relative:page" coordsize="5769,625" o:allowincell="f" path="m,624hhl5768,624,5768,,,,,624xe" stroked="f">
              <v:path arrowok="t"/>
            </v:shape>
            <w10:wrap anchorx="page" anchory="page"/>
          </v:group>
        </w:pict>
      </w:r>
      <w:r>
        <w:rPr>
          <w:rFonts w:ascii="Arial" w:hAnsi="Arial" w:cs="Arial"/>
          <w:w w:val="95"/>
        </w:rPr>
        <w:t>Załącznik</w:t>
      </w:r>
    </w:p>
    <w:p w:rsidR="00000000" w:rsidRDefault="004C423A">
      <w:pPr>
        <w:pStyle w:val="Tekstpodstawowy"/>
        <w:kinsoku w:val="0"/>
        <w:overflowPunct w:val="0"/>
        <w:spacing w:before="12" w:line="249" w:lineRule="auto"/>
        <w:ind w:left="8022" w:right="89"/>
        <w:rPr>
          <w:rFonts w:ascii="Arial" w:hAnsi="Arial" w:cs="Arial"/>
        </w:rPr>
      </w:pPr>
      <w:r>
        <w:rPr>
          <w:rFonts w:ascii="Arial" w:hAnsi="Arial" w:cs="Arial"/>
        </w:rPr>
        <w:t>do Uchwały Nr XII/65/2015 Rady Gminy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Czemierniki</w:t>
      </w:r>
    </w:p>
    <w:p w:rsidR="00000000" w:rsidRDefault="004C423A">
      <w:pPr>
        <w:pStyle w:val="Tekstpodstawowy"/>
        <w:kinsoku w:val="0"/>
        <w:overflowPunct w:val="0"/>
        <w:spacing w:before="1"/>
        <w:ind w:left="0" w:right="307"/>
        <w:jc w:val="right"/>
        <w:rPr>
          <w:rFonts w:ascii="Arial" w:hAnsi="Arial" w:cs="Arial"/>
        </w:rPr>
      </w:pPr>
      <w:r>
        <w:rPr>
          <w:rFonts w:ascii="Arial" w:hAnsi="Arial" w:cs="Arial"/>
        </w:rPr>
        <w:t>z dnia 30 grudnia 2015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r.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Arial" w:hAnsi="Arial" w:cs="Arial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31"/>
        <w:ind w:left="910" w:right="790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>Strategia rozwoju</w:t>
      </w:r>
      <w:r>
        <w:rPr>
          <w:b/>
          <w:bCs/>
          <w:spacing w:val="-17"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>lokalnego gminy</w:t>
      </w:r>
      <w:r>
        <w:rPr>
          <w:b/>
          <w:bCs/>
          <w:spacing w:val="-15"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>Czemierniki</w:t>
      </w:r>
    </w:p>
    <w:p w:rsidR="00000000" w:rsidRDefault="004C423A">
      <w:pPr>
        <w:pStyle w:val="Tekstpodstawowy"/>
        <w:kinsoku w:val="0"/>
        <w:overflowPunct w:val="0"/>
        <w:ind w:left="910" w:right="790"/>
        <w:jc w:val="center"/>
        <w:rPr>
          <w:sz w:val="72"/>
          <w:szCs w:val="72"/>
        </w:rPr>
      </w:pPr>
      <w:r>
        <w:rPr>
          <w:b/>
          <w:bCs/>
          <w:sz w:val="72"/>
          <w:szCs w:val="72"/>
        </w:rPr>
        <w:t>na lata</w:t>
      </w:r>
      <w:r>
        <w:rPr>
          <w:b/>
          <w:bCs/>
          <w:spacing w:val="-7"/>
          <w:sz w:val="72"/>
          <w:szCs w:val="72"/>
        </w:rPr>
        <w:t xml:space="preserve"> </w:t>
      </w:r>
      <w:r>
        <w:rPr>
          <w:b/>
          <w:bCs/>
          <w:sz w:val="72"/>
          <w:szCs w:val="72"/>
        </w:rPr>
        <w:t>2016-2022</w:t>
      </w:r>
    </w:p>
    <w:p w:rsidR="00000000" w:rsidRDefault="004C423A">
      <w:pPr>
        <w:pStyle w:val="Tekstpodstawowy"/>
        <w:kinsoku w:val="0"/>
        <w:overflowPunct w:val="0"/>
        <w:ind w:left="910" w:right="790"/>
        <w:jc w:val="center"/>
        <w:rPr>
          <w:sz w:val="72"/>
          <w:szCs w:val="72"/>
        </w:rPr>
        <w:sectPr w:rsidR="00000000">
          <w:pgSz w:w="11910" w:h="16840"/>
          <w:pgMar w:top="220" w:right="520" w:bottom="440" w:left="400" w:header="0" w:footer="245" w:gutter="0"/>
          <w:cols w:space="708" w:equalWidth="0">
            <w:col w:w="1099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4C423A">
      <w:pPr>
        <w:pStyle w:val="Heading1"/>
        <w:kinsoku w:val="0"/>
        <w:overflowPunct w:val="0"/>
        <w:spacing w:before="199"/>
        <w:ind w:left="1299" w:right="545" w:firstLine="0"/>
        <w:outlineLvl w:val="9"/>
        <w:rPr>
          <w:b w:val="0"/>
          <w:bCs w:val="0"/>
        </w:rPr>
      </w:pPr>
      <w:r>
        <w:t>Spis treści</w:t>
      </w:r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497"/>
        <w:rPr>
          <w:sz w:val="22"/>
          <w:szCs w:val="22"/>
        </w:rPr>
      </w:pPr>
      <w:hyperlink w:anchor="bookmark0" w:history="1">
        <w:r>
          <w:rPr>
            <w:sz w:val="22"/>
            <w:szCs w:val="22"/>
          </w:rPr>
          <w:t>Wprowadzenie</w:t>
        </w:r>
        <w:r>
          <w:rPr>
            <w:sz w:val="22"/>
            <w:szCs w:val="22"/>
          </w:rPr>
          <w:tab/>
          <w:t>3</w:t>
        </w:r>
      </w:hyperlink>
    </w:p>
    <w:p w:rsidR="00000000" w:rsidRDefault="004C423A">
      <w:pPr>
        <w:pStyle w:val="Akapitzlist"/>
        <w:numPr>
          <w:ilvl w:val="2"/>
          <w:numId w:val="42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" w:history="1">
        <w:r>
          <w:rPr>
            <w:sz w:val="22"/>
            <w:szCs w:val="22"/>
          </w:rPr>
          <w:t>Przesłanki aktualizacji</w:t>
        </w:r>
        <w:r>
          <w:rPr>
            <w:spacing w:val="-2"/>
            <w:sz w:val="22"/>
            <w:szCs w:val="22"/>
          </w:rPr>
          <w:t xml:space="preserve"> </w:t>
        </w:r>
        <w:r>
          <w:rPr>
            <w:sz w:val="22"/>
            <w:szCs w:val="22"/>
          </w:rPr>
          <w:t>dotychczasowej strategii</w:t>
        </w:r>
        <w:r>
          <w:rPr>
            <w:sz w:val="22"/>
            <w:szCs w:val="22"/>
          </w:rPr>
          <w:tab/>
          <w:t>3</w:t>
        </w:r>
      </w:hyperlink>
    </w:p>
    <w:p w:rsidR="00000000" w:rsidRDefault="004C423A">
      <w:pPr>
        <w:pStyle w:val="Akapitzlist"/>
        <w:numPr>
          <w:ilvl w:val="2"/>
          <w:numId w:val="42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2" w:history="1">
        <w:r>
          <w:rPr>
            <w:sz w:val="22"/>
            <w:szCs w:val="22"/>
          </w:rPr>
          <w:t>Przyjęta metodologia oraz proces uspołecznienia prac</w:t>
        </w:r>
        <w:r>
          <w:rPr>
            <w:spacing w:val="-11"/>
            <w:sz w:val="22"/>
            <w:szCs w:val="22"/>
          </w:rPr>
          <w:t xml:space="preserve"> </w:t>
        </w:r>
        <w:r>
          <w:rPr>
            <w:sz w:val="22"/>
            <w:szCs w:val="22"/>
          </w:rPr>
          <w:t>nad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strategią</w:t>
        </w:r>
        <w:r>
          <w:rPr>
            <w:sz w:val="22"/>
            <w:szCs w:val="22"/>
          </w:rPr>
          <w:tab/>
          <w:t>4</w:t>
        </w:r>
      </w:hyperlink>
    </w:p>
    <w:p w:rsidR="00000000" w:rsidRDefault="004C423A">
      <w:pPr>
        <w:pStyle w:val="Akapitzlist"/>
        <w:numPr>
          <w:ilvl w:val="2"/>
          <w:numId w:val="42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3" w:history="1">
        <w:r>
          <w:rPr>
            <w:sz w:val="22"/>
            <w:szCs w:val="22"/>
          </w:rPr>
          <w:t>Kontekst dokumentów</w:t>
        </w:r>
        <w:r>
          <w:rPr>
            <w:spacing w:val="-2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strategicznych</w:t>
        </w:r>
        <w:r>
          <w:rPr>
            <w:sz w:val="22"/>
            <w:szCs w:val="22"/>
          </w:rPr>
          <w:tab/>
          <w:t>5</w:t>
        </w:r>
      </w:hyperlink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100"/>
        <w:rPr>
          <w:sz w:val="22"/>
          <w:szCs w:val="22"/>
        </w:rPr>
      </w:pPr>
      <w:hyperlink w:anchor="bookmark4" w:history="1">
        <w:r>
          <w:rPr>
            <w:sz w:val="22"/>
            <w:szCs w:val="22"/>
          </w:rPr>
          <w:t>Diagnoza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syntetyczna</w:t>
        </w:r>
        <w:r>
          <w:rPr>
            <w:sz w:val="22"/>
            <w:szCs w:val="22"/>
          </w:rPr>
          <w:tab/>
          <w:t>9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5" w:history="1">
        <w:r>
          <w:rPr>
            <w:sz w:val="22"/>
            <w:szCs w:val="22"/>
          </w:rPr>
          <w:t>Dotychczasowe efekty</w:t>
        </w:r>
        <w:r>
          <w:rPr>
            <w:spacing w:val="-4"/>
            <w:sz w:val="22"/>
            <w:szCs w:val="22"/>
          </w:rPr>
          <w:t xml:space="preserve"> </w:t>
        </w:r>
        <w:r>
          <w:rPr>
            <w:sz w:val="22"/>
            <w:szCs w:val="22"/>
          </w:rPr>
          <w:t>wdrażania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strategii</w:t>
        </w:r>
        <w:r>
          <w:rPr>
            <w:sz w:val="22"/>
            <w:szCs w:val="22"/>
          </w:rPr>
          <w:tab/>
          <w:t>9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6" w:history="1">
        <w:r>
          <w:rPr>
            <w:sz w:val="22"/>
            <w:szCs w:val="22"/>
          </w:rPr>
          <w:t>Wnioski wynikające z</w:t>
        </w:r>
        <w:r>
          <w:rPr>
            <w:spacing w:val="-2"/>
            <w:sz w:val="22"/>
            <w:szCs w:val="22"/>
          </w:rPr>
          <w:t xml:space="preserve"> </w:t>
        </w:r>
        <w:r>
          <w:rPr>
            <w:sz w:val="22"/>
            <w:szCs w:val="22"/>
          </w:rPr>
          <w:t>analizy</w:t>
        </w:r>
        <w:r>
          <w:rPr>
            <w:spacing w:val="-3"/>
            <w:sz w:val="22"/>
            <w:szCs w:val="22"/>
          </w:rPr>
          <w:t xml:space="preserve"> </w:t>
        </w:r>
        <w:r>
          <w:rPr>
            <w:sz w:val="22"/>
            <w:szCs w:val="22"/>
          </w:rPr>
          <w:t>statystyczno-diagnostycznej</w:t>
        </w:r>
        <w:r>
          <w:rPr>
            <w:sz w:val="22"/>
            <w:szCs w:val="22"/>
          </w:rPr>
          <w:tab/>
          <w:t>16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7" w:history="1">
        <w:r>
          <w:rPr>
            <w:sz w:val="22"/>
            <w:szCs w:val="22"/>
          </w:rPr>
          <w:t>Położenie, środowisko,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przestrzeń,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infrastruktura</w:t>
        </w:r>
        <w:r>
          <w:rPr>
            <w:sz w:val="22"/>
            <w:szCs w:val="22"/>
          </w:rPr>
          <w:tab/>
          <w:t>16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8" w:history="1">
        <w:r>
          <w:rPr>
            <w:sz w:val="22"/>
            <w:szCs w:val="22"/>
          </w:rPr>
          <w:t>Społeczeństwo i</w:t>
        </w:r>
        <w:r>
          <w:rPr>
            <w:spacing w:val="-5"/>
            <w:sz w:val="22"/>
            <w:szCs w:val="22"/>
          </w:rPr>
          <w:t xml:space="preserve"> </w:t>
        </w:r>
        <w:r>
          <w:rPr>
            <w:sz w:val="22"/>
            <w:szCs w:val="22"/>
          </w:rPr>
          <w:t>jakość życia</w:t>
        </w:r>
        <w:r>
          <w:rPr>
            <w:sz w:val="22"/>
            <w:szCs w:val="22"/>
          </w:rPr>
          <w:tab/>
          <w:t>23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9" w:history="1">
        <w:r>
          <w:rPr>
            <w:sz w:val="22"/>
            <w:szCs w:val="22"/>
          </w:rPr>
          <w:t>Gospodarka i rynek</w:t>
        </w:r>
        <w:r>
          <w:rPr>
            <w:spacing w:val="-2"/>
            <w:sz w:val="22"/>
            <w:szCs w:val="22"/>
          </w:rPr>
          <w:t xml:space="preserve"> </w:t>
        </w:r>
        <w:r>
          <w:rPr>
            <w:sz w:val="22"/>
            <w:szCs w:val="22"/>
          </w:rPr>
          <w:t>pracy</w:t>
        </w:r>
        <w:r>
          <w:rPr>
            <w:sz w:val="22"/>
            <w:szCs w:val="22"/>
          </w:rPr>
          <w:tab/>
          <w:t>28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0" w:history="1">
        <w:r>
          <w:rPr>
            <w:sz w:val="22"/>
            <w:szCs w:val="22"/>
          </w:rPr>
          <w:t>Jakość rządzenia w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gminie</w:t>
        </w:r>
        <w:r>
          <w:rPr>
            <w:sz w:val="22"/>
            <w:szCs w:val="22"/>
          </w:rPr>
          <w:tab/>
          <w:t>33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2"/>
        <w:ind w:hanging="859"/>
        <w:rPr>
          <w:sz w:val="22"/>
          <w:szCs w:val="22"/>
        </w:rPr>
      </w:pPr>
      <w:hyperlink w:anchor="bookmark11" w:history="1">
        <w:r>
          <w:rPr>
            <w:sz w:val="22"/>
            <w:szCs w:val="22"/>
          </w:rPr>
          <w:t>Analiza SWOT</w:t>
        </w:r>
        <w:r>
          <w:rPr>
            <w:sz w:val="22"/>
            <w:szCs w:val="22"/>
          </w:rPr>
          <w:tab/>
          <w:t>36</w:t>
        </w:r>
      </w:hyperlink>
    </w:p>
    <w:p w:rsidR="00000000" w:rsidRDefault="004C423A">
      <w:pPr>
        <w:pStyle w:val="Akapitzlist"/>
        <w:numPr>
          <w:ilvl w:val="2"/>
          <w:numId w:val="41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2" w:history="1">
        <w:r>
          <w:rPr>
            <w:sz w:val="22"/>
            <w:szCs w:val="22"/>
          </w:rPr>
          <w:t>Główne wyzwania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rozwoju</w:t>
        </w:r>
        <w:r>
          <w:rPr>
            <w:spacing w:val="-4"/>
            <w:sz w:val="22"/>
            <w:szCs w:val="22"/>
          </w:rPr>
          <w:t xml:space="preserve"> </w:t>
        </w:r>
        <w:r>
          <w:rPr>
            <w:sz w:val="22"/>
            <w:szCs w:val="22"/>
          </w:rPr>
          <w:t>gminy</w:t>
        </w:r>
        <w:r>
          <w:rPr>
            <w:sz w:val="22"/>
            <w:szCs w:val="22"/>
          </w:rPr>
          <w:tab/>
          <w:t>38</w:t>
        </w:r>
      </w:hyperlink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100"/>
        <w:rPr>
          <w:sz w:val="22"/>
          <w:szCs w:val="22"/>
        </w:rPr>
      </w:pPr>
      <w:hyperlink w:anchor="bookmark13" w:history="1">
        <w:r>
          <w:rPr>
            <w:sz w:val="22"/>
            <w:szCs w:val="22"/>
          </w:rPr>
          <w:t>Misja, wizja, cele</w:t>
        </w:r>
        <w:r>
          <w:rPr>
            <w:spacing w:val="-3"/>
            <w:sz w:val="22"/>
            <w:szCs w:val="22"/>
          </w:rPr>
          <w:t xml:space="preserve"> </w:t>
        </w:r>
        <w:r>
          <w:rPr>
            <w:sz w:val="22"/>
            <w:szCs w:val="22"/>
          </w:rPr>
          <w:t>rozwoju</w:t>
        </w:r>
        <w:r>
          <w:rPr>
            <w:spacing w:val="-4"/>
            <w:sz w:val="22"/>
            <w:szCs w:val="22"/>
          </w:rPr>
          <w:t xml:space="preserve"> </w:t>
        </w:r>
        <w:r>
          <w:rPr>
            <w:sz w:val="22"/>
            <w:szCs w:val="22"/>
          </w:rPr>
          <w:t>gminy</w:t>
        </w:r>
        <w:r>
          <w:rPr>
            <w:sz w:val="22"/>
            <w:szCs w:val="22"/>
          </w:rPr>
          <w:tab/>
          <w:t>40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4" w:history="1">
        <w:r>
          <w:rPr>
            <w:sz w:val="22"/>
            <w:szCs w:val="22"/>
          </w:rPr>
          <w:t>Misja</w:t>
        </w:r>
        <w:r>
          <w:rPr>
            <w:sz w:val="22"/>
            <w:szCs w:val="22"/>
          </w:rPr>
          <w:tab/>
          <w:t>40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5" w:history="1">
        <w:r>
          <w:rPr>
            <w:sz w:val="22"/>
            <w:szCs w:val="22"/>
          </w:rPr>
          <w:t>Wizja</w:t>
        </w:r>
        <w:r>
          <w:rPr>
            <w:sz w:val="22"/>
            <w:szCs w:val="22"/>
          </w:rPr>
          <w:tab/>
          <w:t>41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6" w:history="1">
        <w:r>
          <w:rPr>
            <w:sz w:val="22"/>
            <w:szCs w:val="22"/>
          </w:rPr>
          <w:t>Priorytety i</w:t>
        </w:r>
        <w:r>
          <w:rPr>
            <w:spacing w:val="-3"/>
            <w:sz w:val="22"/>
            <w:szCs w:val="22"/>
          </w:rPr>
          <w:t xml:space="preserve"> </w:t>
        </w:r>
        <w:r>
          <w:rPr>
            <w:sz w:val="22"/>
            <w:szCs w:val="22"/>
          </w:rPr>
          <w:t>cele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oper</w:t>
        </w:r>
        <w:r>
          <w:rPr>
            <w:sz w:val="22"/>
            <w:szCs w:val="22"/>
          </w:rPr>
          <w:t>acyjne</w:t>
        </w:r>
        <w:r>
          <w:rPr>
            <w:sz w:val="22"/>
            <w:szCs w:val="22"/>
          </w:rPr>
          <w:tab/>
          <w:t>42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17" w:history="1">
        <w:r>
          <w:rPr>
            <w:sz w:val="22"/>
            <w:szCs w:val="22"/>
          </w:rPr>
          <w:t>Zwiększenie potencjału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gospodarczego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gminy</w:t>
        </w:r>
        <w:r>
          <w:rPr>
            <w:sz w:val="22"/>
            <w:szCs w:val="22"/>
          </w:rPr>
          <w:tab/>
          <w:t>46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</w:tabs>
        <w:kinsoku w:val="0"/>
        <w:overflowPunct w:val="0"/>
        <w:spacing w:before="100" w:line="252" w:lineRule="exact"/>
        <w:ind w:hanging="859"/>
        <w:rPr>
          <w:sz w:val="22"/>
          <w:szCs w:val="22"/>
        </w:rPr>
      </w:pPr>
      <w:hyperlink w:anchor="bookmark18" w:history="1">
        <w:r>
          <w:rPr>
            <w:i/>
            <w:iCs/>
            <w:sz w:val="22"/>
            <w:szCs w:val="22"/>
          </w:rPr>
          <w:t xml:space="preserve">Podniesienie jakości życia mieszkańców gminy i tworzenie warunków do   </w:t>
        </w:r>
        <w:r>
          <w:rPr>
            <w:i/>
            <w:iCs/>
            <w:spacing w:val="32"/>
            <w:sz w:val="22"/>
            <w:szCs w:val="22"/>
          </w:rPr>
          <w:t xml:space="preserve"> </w:t>
        </w:r>
        <w:r>
          <w:rPr>
            <w:i/>
            <w:iCs/>
            <w:sz w:val="22"/>
            <w:szCs w:val="22"/>
          </w:rPr>
          <w:t>samorealizacji</w:t>
        </w:r>
      </w:hyperlink>
    </w:p>
    <w:p w:rsidR="00000000" w:rsidRDefault="004C423A">
      <w:pPr>
        <w:pStyle w:val="Tekstpodstawowy"/>
        <w:kinsoku w:val="0"/>
        <w:overflowPunct w:val="0"/>
        <w:spacing w:line="252" w:lineRule="exact"/>
        <w:ind w:left="2115" w:right="545"/>
        <w:rPr>
          <w:rFonts w:ascii="Times New Roman" w:hAnsi="Times New Roman" w:cs="Times New Roman"/>
          <w:sz w:val="22"/>
          <w:szCs w:val="22"/>
        </w:rPr>
      </w:pPr>
      <w:hyperlink w:anchor="bookmark18" w:history="1">
        <w:r>
          <w:rPr>
            <w:rFonts w:ascii="Times New Roman" w:hAnsi="Times New Roman" w:cs="Times New Roman"/>
            <w:sz w:val="22"/>
            <w:szCs w:val="22"/>
          </w:rPr>
          <w:t>47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2"/>
        <w:ind w:hanging="859"/>
        <w:rPr>
          <w:sz w:val="22"/>
          <w:szCs w:val="22"/>
        </w:rPr>
      </w:pPr>
      <w:hyperlink w:anchor="bookmark19" w:history="1">
        <w:r>
          <w:rPr>
            <w:i/>
            <w:iCs/>
            <w:sz w:val="22"/>
            <w:szCs w:val="22"/>
          </w:rPr>
          <w:t>Ochrona środowiska i</w:t>
        </w:r>
        <w:r>
          <w:rPr>
            <w:i/>
            <w:iCs/>
            <w:spacing w:val="-3"/>
            <w:sz w:val="22"/>
            <w:szCs w:val="22"/>
          </w:rPr>
          <w:t xml:space="preserve"> </w:t>
        </w:r>
        <w:r>
          <w:rPr>
            <w:i/>
            <w:iCs/>
            <w:sz w:val="22"/>
            <w:szCs w:val="22"/>
          </w:rPr>
          <w:t>dziedzictwa</w:t>
        </w:r>
        <w:r>
          <w:rPr>
            <w:i/>
            <w:iCs/>
            <w:spacing w:val="-1"/>
            <w:sz w:val="22"/>
            <w:szCs w:val="22"/>
          </w:rPr>
          <w:t xml:space="preserve"> </w:t>
        </w:r>
        <w:r>
          <w:rPr>
            <w:i/>
            <w:iCs/>
            <w:sz w:val="22"/>
            <w:szCs w:val="22"/>
          </w:rPr>
          <w:t>kulturowego</w:t>
        </w:r>
        <w:r>
          <w:rPr>
            <w:sz w:val="22"/>
            <w:szCs w:val="22"/>
          </w:rPr>
          <w:tab/>
          <w:t>49</w:t>
        </w:r>
      </w:hyperlink>
    </w:p>
    <w:p w:rsidR="00000000" w:rsidRDefault="004C423A">
      <w:pPr>
        <w:pStyle w:val="Akapitzlist"/>
        <w:numPr>
          <w:ilvl w:val="2"/>
          <w:numId w:val="40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20" w:history="1">
        <w:r>
          <w:rPr>
            <w:sz w:val="22"/>
            <w:szCs w:val="22"/>
          </w:rPr>
          <w:t>Gmina oferująca wysoką jakość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usług</w:t>
        </w:r>
        <w:r>
          <w:rPr>
            <w:spacing w:val="-4"/>
            <w:sz w:val="22"/>
            <w:szCs w:val="22"/>
          </w:rPr>
          <w:t xml:space="preserve"> </w:t>
        </w:r>
        <w:r>
          <w:rPr>
            <w:sz w:val="22"/>
            <w:szCs w:val="22"/>
          </w:rPr>
          <w:t>społecznych</w:t>
        </w:r>
        <w:r>
          <w:rPr>
            <w:sz w:val="22"/>
            <w:szCs w:val="22"/>
          </w:rPr>
          <w:tab/>
          <w:t>51</w:t>
        </w:r>
      </w:hyperlink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100"/>
        <w:rPr>
          <w:sz w:val="22"/>
          <w:szCs w:val="22"/>
        </w:rPr>
      </w:pPr>
      <w:hyperlink w:anchor="bookmark21" w:history="1">
        <w:r>
          <w:rPr>
            <w:sz w:val="22"/>
            <w:szCs w:val="22"/>
          </w:rPr>
          <w:t>Plan działań</w:t>
        </w:r>
        <w:r>
          <w:rPr>
            <w:spacing w:val="-2"/>
            <w:sz w:val="22"/>
            <w:szCs w:val="22"/>
          </w:rPr>
          <w:t xml:space="preserve"> </w:t>
        </w:r>
        <w:r>
          <w:rPr>
            <w:sz w:val="22"/>
            <w:szCs w:val="22"/>
          </w:rPr>
          <w:t>operacyjnych</w:t>
        </w:r>
        <w:r>
          <w:rPr>
            <w:sz w:val="22"/>
            <w:szCs w:val="22"/>
          </w:rPr>
          <w:tab/>
          <w:t>53</w:t>
        </w:r>
      </w:hyperlink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100"/>
        <w:rPr>
          <w:sz w:val="22"/>
          <w:szCs w:val="22"/>
        </w:rPr>
      </w:pPr>
      <w:hyperlink w:anchor="bookmark22" w:history="1">
        <w:r>
          <w:rPr>
            <w:sz w:val="22"/>
            <w:szCs w:val="22"/>
          </w:rPr>
          <w:t>Ramy instytucjonalne i finansowe</w:t>
        </w:r>
        <w:r>
          <w:rPr>
            <w:spacing w:val="-5"/>
            <w:sz w:val="22"/>
            <w:szCs w:val="22"/>
          </w:rPr>
          <w:t xml:space="preserve"> </w:t>
        </w:r>
        <w:r>
          <w:rPr>
            <w:sz w:val="22"/>
            <w:szCs w:val="22"/>
          </w:rPr>
          <w:t>wdrażania</w:t>
        </w:r>
        <w:r>
          <w:rPr>
            <w:spacing w:val="-3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strategii</w:t>
        </w:r>
        <w:r>
          <w:rPr>
            <w:sz w:val="22"/>
            <w:szCs w:val="22"/>
          </w:rPr>
          <w:tab/>
          <w:t>63</w:t>
        </w:r>
      </w:hyperlink>
    </w:p>
    <w:p w:rsidR="00000000" w:rsidRDefault="004C423A">
      <w:pPr>
        <w:pStyle w:val="Akapitzlist"/>
        <w:numPr>
          <w:ilvl w:val="2"/>
          <w:numId w:val="39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23" w:history="1">
        <w:r>
          <w:rPr>
            <w:sz w:val="22"/>
            <w:szCs w:val="22"/>
          </w:rPr>
          <w:t>System instytucjonalny</w:t>
        </w:r>
        <w:r>
          <w:rPr>
            <w:spacing w:val="-7"/>
            <w:sz w:val="22"/>
            <w:szCs w:val="22"/>
          </w:rPr>
          <w:t xml:space="preserve"> </w:t>
        </w:r>
        <w:r>
          <w:rPr>
            <w:sz w:val="22"/>
            <w:szCs w:val="22"/>
          </w:rPr>
          <w:t>wdrażania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strategii</w:t>
        </w:r>
        <w:r>
          <w:rPr>
            <w:sz w:val="22"/>
            <w:szCs w:val="22"/>
          </w:rPr>
          <w:tab/>
          <w:t>63</w:t>
        </w:r>
      </w:hyperlink>
    </w:p>
    <w:p w:rsidR="00000000" w:rsidRDefault="004C423A">
      <w:pPr>
        <w:pStyle w:val="Akapitzlist"/>
        <w:numPr>
          <w:ilvl w:val="2"/>
          <w:numId w:val="39"/>
        </w:numPr>
        <w:tabs>
          <w:tab w:val="left" w:pos="2116"/>
          <w:tab w:val="right" w:leader="dot" w:pos="10080"/>
        </w:tabs>
        <w:kinsoku w:val="0"/>
        <w:overflowPunct w:val="0"/>
        <w:spacing w:before="100"/>
        <w:ind w:hanging="859"/>
        <w:rPr>
          <w:sz w:val="22"/>
          <w:szCs w:val="22"/>
        </w:rPr>
      </w:pPr>
      <w:hyperlink w:anchor="bookmark24" w:history="1">
        <w:r>
          <w:rPr>
            <w:sz w:val="22"/>
            <w:szCs w:val="22"/>
          </w:rPr>
          <w:t>Główne źródła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finansowania</w:t>
        </w:r>
        <w:r>
          <w:rPr>
            <w:spacing w:val="-1"/>
            <w:sz w:val="22"/>
            <w:szCs w:val="22"/>
          </w:rPr>
          <w:t xml:space="preserve"> </w:t>
        </w:r>
        <w:r>
          <w:rPr>
            <w:sz w:val="22"/>
            <w:szCs w:val="22"/>
          </w:rPr>
          <w:t>strategii</w:t>
        </w:r>
        <w:r>
          <w:rPr>
            <w:sz w:val="22"/>
            <w:szCs w:val="22"/>
          </w:rPr>
          <w:tab/>
          <w:t>65</w:t>
        </w:r>
      </w:hyperlink>
    </w:p>
    <w:p w:rsidR="00000000" w:rsidRDefault="004C423A">
      <w:pPr>
        <w:pStyle w:val="Akapitzlist"/>
        <w:numPr>
          <w:ilvl w:val="0"/>
          <w:numId w:val="43"/>
        </w:numPr>
        <w:tabs>
          <w:tab w:val="left" w:pos="1497"/>
          <w:tab w:val="right" w:leader="dot" w:pos="10080"/>
        </w:tabs>
        <w:kinsoku w:val="0"/>
        <w:overflowPunct w:val="0"/>
        <w:spacing w:before="100"/>
        <w:rPr>
          <w:sz w:val="22"/>
          <w:szCs w:val="22"/>
        </w:rPr>
      </w:pPr>
      <w:hyperlink w:anchor="bookmark25" w:history="1">
        <w:r>
          <w:rPr>
            <w:sz w:val="22"/>
            <w:szCs w:val="22"/>
          </w:rPr>
          <w:t>System monitorowania i o</w:t>
        </w:r>
        <w:r>
          <w:rPr>
            <w:sz w:val="22"/>
            <w:szCs w:val="22"/>
          </w:rPr>
          <w:t>ceny</w:t>
        </w:r>
        <w:r>
          <w:rPr>
            <w:spacing w:val="-5"/>
            <w:sz w:val="22"/>
            <w:szCs w:val="22"/>
          </w:rPr>
          <w:t xml:space="preserve"> </w:t>
        </w:r>
        <w:r>
          <w:rPr>
            <w:sz w:val="22"/>
            <w:szCs w:val="22"/>
          </w:rPr>
          <w:t>realizacji strategii</w:t>
        </w:r>
        <w:r>
          <w:rPr>
            <w:sz w:val="22"/>
            <w:szCs w:val="22"/>
          </w:rPr>
          <w:tab/>
          <w:t>67</w:t>
        </w:r>
      </w:hyperlink>
    </w:p>
    <w:p w:rsidR="00000000" w:rsidRDefault="004C423A">
      <w:pPr>
        <w:pStyle w:val="Tekstpodstawowy"/>
        <w:tabs>
          <w:tab w:val="right" w:leader="dot" w:pos="10061"/>
        </w:tabs>
        <w:kinsoku w:val="0"/>
        <w:overflowPunct w:val="0"/>
        <w:spacing w:before="105"/>
        <w:ind w:right="545"/>
        <w:rPr>
          <w:rFonts w:ascii="Times New Roman" w:hAnsi="Times New Roman" w:cs="Times New Roman"/>
          <w:sz w:val="22"/>
          <w:szCs w:val="22"/>
        </w:rPr>
      </w:pPr>
      <w:hyperlink w:anchor="bookmark26" w:history="1">
        <w:r>
          <w:rPr>
            <w:rFonts w:ascii="Book Antiqua" w:hAnsi="Book Antiqua" w:cs="Book Antiqua"/>
            <w:b/>
            <w:bCs/>
            <w:spacing w:val="11"/>
            <w:sz w:val="22"/>
            <w:szCs w:val="22"/>
          </w:rPr>
          <w:t xml:space="preserve">ZAŁĄCZNIK </w:t>
        </w:r>
        <w:r>
          <w:rPr>
            <w:rFonts w:ascii="Book Antiqua" w:hAnsi="Book Antiqua" w:cs="Book Antiqua"/>
            <w:b/>
            <w:bCs/>
            <w:spacing w:val="6"/>
            <w:sz w:val="22"/>
            <w:szCs w:val="22"/>
          </w:rPr>
          <w:t xml:space="preserve">1: </w:t>
        </w:r>
        <w:r>
          <w:rPr>
            <w:rFonts w:ascii="Book Antiqua" w:hAnsi="Book Antiqua" w:cs="Book Antiqua"/>
            <w:b/>
            <w:bCs/>
            <w:spacing w:val="12"/>
            <w:sz w:val="22"/>
            <w:szCs w:val="22"/>
          </w:rPr>
          <w:t xml:space="preserve">PODSUMOWANIE </w:t>
        </w:r>
        <w:r>
          <w:rPr>
            <w:rFonts w:ascii="Book Antiqua" w:hAnsi="Book Antiqua" w:cs="Book Antiqua"/>
            <w:b/>
            <w:bCs/>
            <w:spacing w:val="11"/>
            <w:sz w:val="22"/>
            <w:szCs w:val="22"/>
          </w:rPr>
          <w:t>REZULTATÓW PROCESU KONSULTACJI</w:t>
        </w:r>
      </w:hyperlink>
      <w:r>
        <w:rPr>
          <w:rFonts w:ascii="Book Antiqua" w:hAnsi="Book Antiqua" w:cs="Book Antiqua"/>
          <w:b/>
          <w:bCs/>
          <w:spacing w:val="77"/>
          <w:sz w:val="22"/>
          <w:szCs w:val="22"/>
        </w:rPr>
        <w:t xml:space="preserve"> </w:t>
      </w:r>
      <w:hyperlink w:anchor="bookmark26" w:history="1">
        <w:r>
          <w:rPr>
            <w:rFonts w:ascii="Book Antiqua" w:hAnsi="Book Antiqua" w:cs="Book Antiqua"/>
            <w:b/>
            <w:bCs/>
            <w:spacing w:val="11"/>
            <w:sz w:val="22"/>
            <w:szCs w:val="22"/>
          </w:rPr>
          <w:t>SPOŁECZNYCH</w:t>
        </w:r>
        <w:r>
          <w:rPr>
            <w:rFonts w:ascii="Times New Roman" w:hAnsi="Times New Roman" w:cs="Times New Roman"/>
            <w:spacing w:val="11"/>
            <w:sz w:val="22"/>
            <w:szCs w:val="22"/>
          </w:rPr>
          <w:tab/>
        </w:r>
        <w:r>
          <w:rPr>
            <w:rFonts w:ascii="Times New Roman" w:hAnsi="Times New Roman" w:cs="Times New Roman"/>
            <w:sz w:val="22"/>
            <w:szCs w:val="22"/>
          </w:rPr>
          <w:t xml:space="preserve"> 71</w:t>
        </w:r>
      </w:hyperlink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sz w:val="35"/>
          <w:szCs w:val="35"/>
        </w:rPr>
      </w:pPr>
    </w:p>
    <w:p w:rsidR="00000000" w:rsidRDefault="004C423A">
      <w:pPr>
        <w:pStyle w:val="Tekstpodstawowy"/>
        <w:kinsoku w:val="0"/>
        <w:overflowPunct w:val="0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</w:p>
    <w:p w:rsidR="00000000" w:rsidRDefault="004C423A">
      <w:pPr>
        <w:pStyle w:val="Tekstpodstawowy"/>
        <w:kinsoku w:val="0"/>
        <w:overflowPunct w:val="0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58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Heading1"/>
        <w:numPr>
          <w:ilvl w:val="1"/>
          <w:numId w:val="43"/>
        </w:numPr>
        <w:tabs>
          <w:tab w:val="left" w:pos="1660"/>
        </w:tabs>
        <w:kinsoku w:val="0"/>
        <w:overflowPunct w:val="0"/>
        <w:outlineLvl w:val="9"/>
        <w:rPr>
          <w:b w:val="0"/>
          <w:bCs w:val="0"/>
        </w:rPr>
      </w:pPr>
      <w:bookmarkStart w:id="0" w:name="bookmark0"/>
      <w:bookmarkEnd w:id="0"/>
      <w:r>
        <w:lastRenderedPageBreak/>
        <w:t>Wprowadzenie</w: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26"/>
          <w:szCs w:val="26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5" w:firstLine="707"/>
        <w:jc w:val="both"/>
      </w:pPr>
      <w:r>
        <w:t>Strategia rozwoju gminy Czemierniki na lata 2016 – 2022 została sformułowana w wyniku ewaluacji poprzedniej strategii realizowanej w latach 2008 – 2015. Uaktualniony dokument składa się z trzech części: analityczno – diagnostycznej, strategicznej oraz wdro</w:t>
      </w:r>
      <w:r>
        <w:t>żeniowej (operacyjnej). W części analityczno diagnostycznej przeprowadzono ocenę realizacji dotychczas obowiązującej strategii oraz dokonano syntetycznej diagnozy stanu rozwoju gminy. Diagnoza została przeprowadzona na podstawie dostępnych danych statystyc</w:t>
      </w:r>
      <w:r>
        <w:t>znych, informacji zgromadzonych w urzędzie gminy oraz ankiet. Punktem odniesienia dla przeprowadzonych badań były wskaźniki monitorujące zmiany społeczno – gospodarcze w latach realizacji dotychczas obowiązującej strategii. Ważny element diagnozy stanowi a</w:t>
      </w:r>
      <w:r>
        <w:t>naliza uwarunkowań zewnętrznych gminy ukazująca zmianę sytuacji i trendów zachodzących na poziomie powiatu, regionu, kraju oraz w szerszym otoczeniu ponadnarodowym. Przeprowadzona diagnoza pozwoliła określić aktualne potencjały, bariery oraz szanse rozwojo</w:t>
      </w:r>
      <w:r>
        <w:t>we. Wynikiem jest aktualizacja założeń i celów strategicznych oraz operacyjnych w części strategicznej opracowania. Trzecia część zawiera wytyczne dla programów, projektów oraz katalog działań niezbędnych dla realizacji strategii w latach 2015-2022 wraz ze</w:t>
      </w:r>
      <w:r>
        <w:t xml:space="preserve"> wskazaniem źródeł</w:t>
      </w:r>
      <w:r>
        <w:rPr>
          <w:spacing w:val="-10"/>
        </w:rPr>
        <w:t xml:space="preserve"> </w:t>
      </w:r>
      <w:r>
        <w:t>finansowania.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8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" w:name="bookmark1"/>
      <w:bookmarkEnd w:id="1"/>
      <w:r>
        <w:rPr>
          <w:color w:val="403052"/>
        </w:rPr>
        <w:t>Przesłanki aktualizacji dotychczasowej</w:t>
      </w:r>
      <w:r>
        <w:rPr>
          <w:color w:val="403052"/>
          <w:spacing w:val="-8"/>
        </w:rPr>
        <w:t xml:space="preserve"> </w:t>
      </w:r>
      <w:r>
        <w:rPr>
          <w:color w:val="403052"/>
        </w:rPr>
        <w:t>strategii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45" w:line="276" w:lineRule="auto"/>
        <w:ind w:right="535" w:firstLine="707"/>
        <w:jc w:val="both"/>
      </w:pPr>
      <w:r>
        <w:t xml:space="preserve">Dotychczas obowiązująca strategia rozwoju gminy Czemierniki obejmowała lata 2008 – 2015. Pokrywała się ona z perspektywą finansową Unii </w:t>
      </w:r>
      <w:r>
        <w:t>Europejskiej (2007-2013 plus dwa lata na zakończenie programów). Strategia stanowiła solidny fundament do realizacji zadań w przyjętym okresie funkcjonowania. Zawarte w niej diagnozy oraz opis uwarunkowań geograficznych i przyrodniczych są na tyle wyczerpu</w:t>
      </w:r>
      <w:r>
        <w:t xml:space="preserve">jące, iż nie  wymagają większych uzupełnień. Aktualizacji wymaga natomiast analiza sytuacji społecznej i gospodarczej. Cele oraz część wdrożeniowa dotychczasowej strategii były przedmiotem oceny efektywności wdrażania strategii oraz efektów strategicznych </w:t>
      </w:r>
      <w:r>
        <w:t>przeprowadzanych okresowo (w każdym roku i przedstawianych w raporcie dla Rady Gminy co dwa lata) w ramach systemu monitorowania. Podstawą do zdefiniowania zapisów strategii na następny okres jest pogłębiona analiza w tym</w:t>
      </w:r>
      <w:r>
        <w:rPr>
          <w:spacing w:val="-24"/>
        </w:rPr>
        <w:t xml:space="preserve"> </w:t>
      </w:r>
      <w:r>
        <w:t>obszarze.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2" w:firstLine="707"/>
        <w:jc w:val="both"/>
      </w:pPr>
      <w:r>
        <w:t xml:space="preserve">W okresie obowiązywania </w:t>
      </w:r>
      <w:r>
        <w:t>strategii zmieniły się uwarunkowania zewnętrzne  oraz koncepcje rozwojowe na poziomie krajowym i UE, a za tym idzie zasady finansowania projektów rozwojowych. Zaistniała konieczność zapewnienia spójności pomiędzy strategią rozwoju gminy i aktualnie obowiąz</w:t>
      </w:r>
      <w:r>
        <w:t>ującymi dokumentami strategicznymi   na   poziomie   wspólnotowym,   krajowym   i   regionalnym,   w   tym     w szczególności z celami zaktualizowanej Strategii Rozwoju Województwa Lubelskiego na lata 2014-2020 (z perspektywą do 2030 r.). Zaktualizowana s</w:t>
      </w:r>
      <w:r>
        <w:t xml:space="preserve">trategia musi wpisywać się w nowy paradygmat polityki regionalnej w Polsce, zakładający m.in. większą koncentrację      działań      rozwojowych      w      miejskich      obszarach  </w:t>
      </w:r>
      <w:r>
        <w:rPr>
          <w:spacing w:val="14"/>
        </w:rPr>
        <w:t xml:space="preserve"> </w:t>
      </w:r>
      <w:r>
        <w:t>funkcjonalnych,</w:t>
      </w:r>
    </w:p>
    <w:p w:rsidR="00000000" w:rsidRDefault="004C423A">
      <w:pPr>
        <w:pStyle w:val="Tekstpodstawowy"/>
        <w:kinsoku w:val="0"/>
        <w:overflowPunct w:val="0"/>
        <w:spacing w:line="242" w:lineRule="exact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</w:p>
    <w:p w:rsidR="00000000" w:rsidRDefault="004C423A">
      <w:pPr>
        <w:pStyle w:val="Tekstpodstawowy"/>
        <w:kinsoku w:val="0"/>
        <w:overflowPunct w:val="0"/>
        <w:spacing w:line="242" w:lineRule="exact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2"/>
        <w:jc w:val="both"/>
      </w:pPr>
      <w:r>
        <w:lastRenderedPageBreak/>
        <w:t>tzw. biegunach wzrostu, uł</w:t>
      </w:r>
      <w:r>
        <w:t xml:space="preserve">atwianie dyfuzji procesów rozwojowych z tych ośrodków na obszary w zasięgu ich oddziaływania, specjalizację regionalnej i lokalnej gospodarki, a także wieloszczeblowy model zarządzania i współdziałania w zakresie realizacji wspólnych zadań i przedsięwzięć </w:t>
      </w:r>
      <w:r>
        <w:t>inwestycyjnych. Gmina Czemierniki będzie kreatywnie wpisać się w procesy rozwojowe zachodzące w pobliskich ośrodkach miejskich i umiejętnie wykorzystywać wynikające z nich szanse rozwojowe. Istotne jest również dostosowanie celów i działań do nowej polityk</w:t>
      </w:r>
      <w:r>
        <w:t>i spójności Unii Europejskiej i wynikających z tej polityki celów tematycznych, wdrażanych za pomocą krajowych i regionalnych programów operacyjnych finansowanych w ramach nowej perspektywy finansowej UE na lata</w:t>
      </w:r>
      <w:r>
        <w:rPr>
          <w:spacing w:val="-10"/>
        </w:rPr>
        <w:t xml:space="preserve"> </w:t>
      </w:r>
      <w:r>
        <w:t>2014-2020.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8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2" w:name="bookmark2"/>
      <w:bookmarkEnd w:id="2"/>
      <w:r>
        <w:rPr>
          <w:color w:val="403052"/>
        </w:rPr>
        <w:t>Przyjęta metodologia oraz proces uspołecznienia prac nad</w:t>
      </w:r>
      <w:r>
        <w:rPr>
          <w:color w:val="403052"/>
          <w:spacing w:val="-16"/>
        </w:rPr>
        <w:t xml:space="preserve"> </w:t>
      </w:r>
      <w:r>
        <w:rPr>
          <w:color w:val="403052"/>
        </w:rPr>
        <w:t>strategią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42" w:line="278" w:lineRule="auto"/>
        <w:ind w:right="534" w:firstLine="707"/>
        <w:jc w:val="both"/>
      </w:pPr>
      <w:r>
        <w:t>Przy aktualizacji strategii wykorzystano model ekspercko-partycypacyjny, pozwalający na szeroki udział władz i społeczności lokalnej w pracach nad strategią, przy jednoczesnym zaangaż</w:t>
      </w:r>
      <w:r>
        <w:t>owaniu ekspertów</w:t>
      </w:r>
      <w:r>
        <w:rPr>
          <w:spacing w:val="-17"/>
        </w:rPr>
        <w:t xml:space="preserve"> </w:t>
      </w:r>
      <w:r>
        <w:t>zewnętrznych.</w:t>
      </w:r>
    </w:p>
    <w:p w:rsidR="00000000" w:rsidRDefault="004C423A">
      <w:pPr>
        <w:pStyle w:val="Tekstpodstawowy"/>
        <w:kinsoku w:val="0"/>
        <w:overflowPunct w:val="0"/>
        <w:spacing w:before="197"/>
        <w:ind w:left="1724" w:right="545"/>
      </w:pPr>
      <w:r>
        <w:t>Dokument opracowano kierując się</w:t>
      </w:r>
      <w:r>
        <w:rPr>
          <w:spacing w:val="-9"/>
        </w:rPr>
        <w:t xml:space="preserve"> </w:t>
      </w:r>
      <w:r>
        <w:t>zasadami: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37"/>
        </w:numPr>
        <w:tabs>
          <w:tab w:val="left" w:pos="1725"/>
        </w:tabs>
        <w:kinsoku w:val="0"/>
        <w:overflowPunct w:val="0"/>
        <w:spacing w:line="268" w:lineRule="auto"/>
        <w:ind w:right="533" w:hanging="360"/>
        <w:jc w:val="both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 xml:space="preserve">spójności   </w:t>
      </w:r>
      <w:r>
        <w:rPr>
          <w:rFonts w:ascii="Cambria" w:hAnsi="Cambria" w:cs="Cambria"/>
        </w:rPr>
        <w:t>zaktualizowanej   strategii   gminy   z   dokumentami   planistycznymi  i operacyjnymi na poziomie krajowym, regionalnym i powiatowym oraz  spójności wewnętrznej z innym</w:t>
      </w:r>
      <w:r>
        <w:rPr>
          <w:rFonts w:ascii="Cambria" w:hAnsi="Cambria" w:cs="Cambria"/>
        </w:rPr>
        <w:t>i dokumentami przyjętymi na poziomie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0"/>
          <w:numId w:val="37"/>
        </w:numPr>
        <w:tabs>
          <w:tab w:val="left" w:pos="1725"/>
        </w:tabs>
        <w:kinsoku w:val="0"/>
        <w:overflowPunct w:val="0"/>
        <w:spacing w:before="9" w:line="268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 xml:space="preserve">partnerstwa  </w:t>
      </w:r>
      <w:r>
        <w:rPr>
          <w:rFonts w:ascii="Cambria" w:hAnsi="Cambria" w:cs="Cambria"/>
        </w:rPr>
        <w:t>w  procesie  planowania  poprzez  współpracę  władz  gminnych      z samorządami wyższego szczebla oraz podmiotami, reprezentującymi różne środowiska oraz instytucje – zgodnie z ideą wieloszczebloweg</w:t>
      </w:r>
      <w:r>
        <w:rPr>
          <w:rFonts w:ascii="Cambria" w:hAnsi="Cambria" w:cs="Cambria"/>
        </w:rPr>
        <w:t>o zarządzania oraz oddolnego angażowania partnerów do współpracy i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współrządzenia;</w:t>
      </w:r>
    </w:p>
    <w:p w:rsidR="00000000" w:rsidRDefault="004C423A">
      <w:pPr>
        <w:pStyle w:val="Akapitzlist"/>
        <w:numPr>
          <w:ilvl w:val="0"/>
          <w:numId w:val="37"/>
        </w:numPr>
        <w:tabs>
          <w:tab w:val="left" w:pos="1725"/>
        </w:tabs>
        <w:kinsoku w:val="0"/>
        <w:overflowPunct w:val="0"/>
        <w:spacing w:before="9" w:line="271" w:lineRule="auto"/>
        <w:ind w:right="53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 xml:space="preserve">wieloletniego planowania </w:t>
      </w:r>
      <w:r>
        <w:rPr>
          <w:rFonts w:ascii="Cambria" w:hAnsi="Cambria" w:cs="Cambria"/>
        </w:rPr>
        <w:t>rozwoju gminy w oparciu o ocenę efektów dotychczas realizowanej strategii z uwzględnieniem zmieniającej się sytuacji społeczno</w:t>
      </w:r>
      <w:r>
        <w:rPr>
          <w:rFonts w:ascii="Cambria" w:hAnsi="Cambria" w:cs="Cambria"/>
        </w:rPr>
        <w:t>-gospodarczej na poziomie gminy, powiatu radzyńskiego,  województwa lubelskiego oraz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kraju;</w:t>
      </w:r>
    </w:p>
    <w:p w:rsidR="00000000" w:rsidRDefault="004C423A">
      <w:pPr>
        <w:pStyle w:val="Akapitzlist"/>
        <w:numPr>
          <w:ilvl w:val="0"/>
          <w:numId w:val="37"/>
        </w:numPr>
        <w:tabs>
          <w:tab w:val="left" w:pos="1725"/>
        </w:tabs>
        <w:kinsoku w:val="0"/>
        <w:overflowPunct w:val="0"/>
        <w:spacing w:before="3" w:line="271" w:lineRule="auto"/>
        <w:ind w:right="53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  <w:b/>
          <w:bCs/>
        </w:rPr>
        <w:t>elastyczności i przedsiębiorczego odkrywania</w:t>
      </w:r>
      <w:r>
        <w:rPr>
          <w:rFonts w:ascii="Cambria" w:hAnsi="Cambria" w:cs="Cambria"/>
        </w:rPr>
        <w:t>, zgodnie z którą pierwotne założenia strategii były korygowane i dostosowywane do potrzeb i postulatów, zgłaszanych prz</w:t>
      </w:r>
      <w:r>
        <w:rPr>
          <w:rFonts w:ascii="Cambria" w:hAnsi="Cambria" w:cs="Cambria"/>
        </w:rPr>
        <w:t>ez partnerów  społecznych  i  gospodarczych,  zaangażowanych  w proces prac nad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strategią.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27"/>
          <w:szCs w:val="27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5" w:firstLine="707"/>
        <w:jc w:val="both"/>
      </w:pPr>
      <w:r>
        <w:t>Główne zmiany, jakie zostały wprowadzone w wyniku aktualizacji strategii, związane były z uproszczeniem struktury dokumentu oraz dokonaniem większej koncentracji za</w:t>
      </w:r>
      <w:r>
        <w:t>planowanych działań na realizacji ograniczonej liczby priorytetów. Zmiany były również uwarunkowane koniecznością ujęcia w strategii nowych treści, wynikających m.in. z nowych uwarunkowań i wyzwań rozwojowych gminy, ewaluacji dotychczasowych efektów wdraża</w:t>
      </w:r>
      <w:r>
        <w:t xml:space="preserve">nia strategii, aktualnych celów i priorytetów rozwoju polityki  regionalnej  na  poziomie  unijnym  i  krajowym,  a także  możliwości   </w:t>
      </w:r>
      <w:r>
        <w:rPr>
          <w:spacing w:val="27"/>
        </w:rPr>
        <w:t xml:space="preserve"> </w:t>
      </w:r>
      <w:r>
        <w:t>wsparcia</w: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27"/>
          <w:szCs w:val="27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8" w:lineRule="auto"/>
        <w:ind w:right="545"/>
      </w:pPr>
      <w:r>
        <w:lastRenderedPageBreak/>
        <w:t>rozwoju samorządów lokalnych ze środków nowej perspektywy finansowej Unii Europejs</w:t>
      </w:r>
      <w:r>
        <w:t>kiej na lata</w:t>
      </w:r>
      <w:r>
        <w:rPr>
          <w:spacing w:val="-14"/>
        </w:rPr>
        <w:t xml:space="preserve"> </w:t>
      </w:r>
      <w:r>
        <w:t>2014-2020.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right="538" w:firstLine="707"/>
        <w:jc w:val="both"/>
      </w:pPr>
      <w:r>
        <w:t>Spójność wewnętrzna została zachowana poprzez odniesienie się do zapisów innych dokumentów określających kierunki rozwoju gminy Czemierniki, w  szczególności do studium uwarunkowań i kierunków  zagospodarowania przestrzennego gminy</w:t>
      </w:r>
      <w:r>
        <w:rPr>
          <w:spacing w:val="-16"/>
        </w:rPr>
        <w:t xml:space="preserve"> </w:t>
      </w:r>
      <w:r>
        <w:t>Czemierniki.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3" w:firstLine="707"/>
        <w:jc w:val="both"/>
      </w:pPr>
      <w:r>
        <w:t>Modyfikując układ celów i kierunków działań strategii przyjęto założenie, że mogą one wychodzić poza ustawowy zakres kompetencji gminy oraz, że będą realizowane w bliskiej współpracy z innymi szczeblami samorzą</w:t>
      </w:r>
      <w:r>
        <w:t>du terytorialnego lub partnerami społeczno-gospodarczymi. Taka koncepcja zarządzania gminą, określana jako „holistyczna”, jest obecnie preferowana jako najlepiej spełniająca oczekiwania lokalnych społeczności domagających się skuteczności i wymiernych</w:t>
      </w:r>
      <w:r>
        <w:rPr>
          <w:spacing w:val="-11"/>
        </w:rPr>
        <w:t xml:space="preserve"> </w:t>
      </w:r>
      <w:r>
        <w:t>rezu</w:t>
      </w:r>
      <w:r>
        <w:t>ltatów.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8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3" w:name="bookmark3"/>
      <w:bookmarkEnd w:id="3"/>
      <w:r>
        <w:rPr>
          <w:color w:val="403052"/>
        </w:rPr>
        <w:t>Kontekst dokumentów</w:t>
      </w:r>
      <w:r>
        <w:rPr>
          <w:color w:val="403052"/>
          <w:spacing w:val="-11"/>
        </w:rPr>
        <w:t xml:space="preserve"> </w:t>
      </w:r>
      <w:r>
        <w:rPr>
          <w:color w:val="403052"/>
        </w:rPr>
        <w:t>strategicznych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45" w:line="276" w:lineRule="auto"/>
        <w:ind w:right="532" w:firstLine="707"/>
        <w:jc w:val="both"/>
      </w:pPr>
      <w:r>
        <w:t>Cele i priorytety zaktualizowanej strategii wpisują się w szeroki kontekst dokumentów strategicznych wdrażanych na poziomie Unii Europejskiej, kraju i regionu. Na poziomie uni</w:t>
      </w:r>
      <w:r>
        <w:t>jnym strategia nawiązuje do Europy 2020 – Strategii na rzecz inteligentnego i zrównoważonego rozwoju sprzyjającemu włączeniu społecznemu. Na poziomie krajowym dokument strategii wpisuje się natomiast w obszary strategiczne Strategii Rozwoju Kraju 2020 (akt</w:t>
      </w:r>
      <w:r>
        <w:t>ywne społeczeństwo, konkurencyjna gospodarka, sprawne państwo), a także powiązany jest z tematyką zawartą w Krajowej Strategii Rozwoju Regionalnego 2010-2020: Regiony, Miasta, Obszary Wiejskie oraz w innych zintegrowanych strategiach rozwoju, przyjętych pr</w:t>
      </w:r>
      <w:r>
        <w:t>zez Radę Ministrów do realizacji do roku</w:t>
      </w:r>
      <w:r>
        <w:rPr>
          <w:spacing w:val="-3"/>
        </w:rPr>
        <w:t xml:space="preserve"> </w:t>
      </w:r>
      <w:r>
        <w:t>2020</w:t>
      </w:r>
      <w:r>
        <w:rPr>
          <w:position w:val="6"/>
          <w:sz w:val="16"/>
          <w:szCs w:val="16"/>
        </w:rPr>
        <w:t>1</w:t>
      </w:r>
      <w:r>
        <w:t>.</w:t>
      </w:r>
    </w:p>
    <w:p w:rsidR="00000000" w:rsidRDefault="004C423A">
      <w:pPr>
        <w:pStyle w:val="Heading2"/>
        <w:tabs>
          <w:tab w:val="left" w:pos="2222"/>
          <w:tab w:val="left" w:pos="3385"/>
          <w:tab w:val="left" w:pos="5160"/>
          <w:tab w:val="left" w:pos="6701"/>
          <w:tab w:val="left" w:pos="7752"/>
          <w:tab w:val="left" w:pos="8239"/>
          <w:tab w:val="left" w:pos="8869"/>
        </w:tabs>
        <w:kinsoku w:val="0"/>
        <w:overflowPunct w:val="0"/>
        <w:spacing w:before="197" w:line="278" w:lineRule="auto"/>
        <w:ind w:left="1016" w:right="534" w:firstLine="0"/>
        <w:outlineLvl w:val="9"/>
        <w:rPr>
          <w:rFonts w:ascii="Cambria" w:hAnsi="Cambria" w:cs="Cambria"/>
          <w:b w:val="0"/>
          <w:bCs w:val="0"/>
        </w:rPr>
      </w:pPr>
      <w:r>
        <w:rPr>
          <w:rFonts w:ascii="Cambria" w:hAnsi="Cambria" w:cs="Cambria"/>
          <w:spacing w:val="-1"/>
        </w:rPr>
        <w:t>Strategia</w:t>
      </w:r>
      <w:r>
        <w:rPr>
          <w:rFonts w:ascii="Cambria" w:hAnsi="Cambria" w:cs="Cambria"/>
          <w:spacing w:val="-1"/>
        </w:rPr>
        <w:tab/>
      </w:r>
      <w:r>
        <w:rPr>
          <w:rFonts w:ascii="Cambria" w:hAnsi="Cambria" w:cs="Cambria"/>
          <w:w w:val="95"/>
        </w:rPr>
        <w:t>Rozwoju</w:t>
      </w:r>
      <w:r>
        <w:rPr>
          <w:rFonts w:ascii="Cambria" w:hAnsi="Cambria" w:cs="Cambria"/>
          <w:w w:val="95"/>
        </w:rPr>
        <w:tab/>
      </w:r>
      <w:r>
        <w:rPr>
          <w:rFonts w:ascii="Cambria" w:hAnsi="Cambria" w:cs="Cambria"/>
        </w:rPr>
        <w:t>Województwa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-1"/>
        </w:rPr>
        <w:t>Lubelskiego</w:t>
      </w:r>
      <w:r>
        <w:rPr>
          <w:rFonts w:ascii="Cambria" w:hAnsi="Cambria" w:cs="Cambria"/>
          <w:spacing w:val="-1"/>
        </w:rPr>
        <w:tab/>
        <w:t>(SRWL)</w:t>
      </w:r>
      <w:r>
        <w:rPr>
          <w:rFonts w:ascii="Cambria" w:hAnsi="Cambria" w:cs="Cambria"/>
          <w:spacing w:val="-1"/>
        </w:rPr>
        <w:tab/>
        <w:t>na</w:t>
      </w:r>
      <w:r>
        <w:rPr>
          <w:rFonts w:ascii="Cambria" w:hAnsi="Cambria" w:cs="Cambria"/>
          <w:spacing w:val="-1"/>
        </w:rPr>
        <w:tab/>
        <w:t>lata</w:t>
      </w:r>
      <w:r>
        <w:rPr>
          <w:rFonts w:ascii="Cambria" w:hAnsi="Cambria" w:cs="Cambria"/>
          <w:spacing w:val="-1"/>
        </w:rPr>
        <w:tab/>
        <w:t xml:space="preserve">2014-2020 </w:t>
      </w:r>
      <w:r>
        <w:rPr>
          <w:rFonts w:ascii="Cambria" w:hAnsi="Cambria" w:cs="Cambria"/>
        </w:rPr>
        <w:t>(z perspektywą do roku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2030)</w:t>
      </w:r>
    </w:p>
    <w:p w:rsidR="00000000" w:rsidRDefault="004C423A">
      <w:pPr>
        <w:pStyle w:val="Tekstpodstawowy"/>
        <w:kinsoku w:val="0"/>
        <w:overflowPunct w:val="0"/>
        <w:spacing w:before="194" w:line="278" w:lineRule="auto"/>
        <w:ind w:right="536" w:firstLine="707"/>
        <w:jc w:val="both"/>
      </w:pPr>
      <w:r>
        <w:t>Głównym dokumentem, do którego odnosi się strategia na poziomie regionalnym jest   Strategia   Rozwoju   Wojewó</w:t>
      </w:r>
      <w:r>
        <w:t>dztwa   Lubelskiego   (SRWL)   na   lata   2014-2020    (z perspektywą do roku 2030). Strategia wpisuję się w realizację większości celów strategicznych SRWL, w tym w</w:t>
      </w:r>
      <w:r>
        <w:rPr>
          <w:spacing w:val="-15"/>
        </w:rPr>
        <w:t xml:space="preserve"> </w:t>
      </w:r>
      <w:r>
        <w:t>szczególności: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right="535" w:firstLine="707"/>
        <w:jc w:val="both"/>
      </w:pPr>
      <w:r>
        <w:t xml:space="preserve">Celu 2. Restrukturyzacja rolnictwa oraz rozwój obszarów wiejskich  (m.in. </w:t>
      </w:r>
      <w:r>
        <w:t xml:space="preserve">poprzez m.in. poprzez wspieranie: rozwoju gospodarstw rodzinnych, rozwój przetwórstwa rolno-spożywczego, zwiększanie konkurencyjności gospodarstw rolnych, powstawanie gospodarstw ekologicznych i specjalistycznych, tworzenie grup producenckich  i  zrzeszeń </w:t>
      </w:r>
      <w:r>
        <w:t xml:space="preserve"> rolników,  rozwój  infrastruktury  okołorolniczej, </w:t>
      </w:r>
      <w:r>
        <w:rPr>
          <w:spacing w:val="8"/>
        </w:rPr>
        <w:t xml:space="preserve"> </w:t>
      </w:r>
      <w:r>
        <w:t>wspieranie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spacing w:line="20" w:lineRule="exact"/>
        <w:ind w:left="1010"/>
        <w:rPr>
          <w:sz w:val="2"/>
          <w:szCs w:val="2"/>
        </w:rPr>
      </w:pPr>
      <w:r>
        <w:rPr>
          <w:noProof/>
        </w:rPr>
      </w:r>
      <w:r w:rsidR="00EA0378">
        <w:rPr>
          <w:sz w:val="2"/>
          <w:szCs w:val="2"/>
        </w:rPr>
        <w:pict>
          <v:group id="_x0000_s1047" style="width:144.65pt;height:1pt;mso-position-horizontal-relative:char;mso-position-vertical-relative:line" coordsize="2893,20" o:allowincell="f">
            <v:shape id="_x0000_s1048" style="position:absolute;left:6;top:6;width:2881;height:20;mso-position-horizontal-relative:page;mso-position-vertical-relative:page" coordsize="2881,20" o:allowincell="f" path="m,hhl2880,e" filled="f" strokeweight=".21164mm">
              <v:path arrowok="t"/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71"/>
        <w:ind w:right="532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position w:val="7"/>
          <w:sz w:val="10"/>
          <w:szCs w:val="10"/>
        </w:rPr>
        <w:t xml:space="preserve">1 </w:t>
      </w:r>
      <w:r>
        <w:rPr>
          <w:rFonts w:ascii="Times New Roman" w:hAnsi="Times New Roman" w:cs="Times New Roman"/>
          <w:sz w:val="16"/>
          <w:szCs w:val="16"/>
        </w:rPr>
        <w:t>Chodzi tu o takie dokumenty jak: Strategii Innowacyjności i Efektywności Gospodarki "Dynamiczna Polska 2020" ; Strategia Bezpieczeństwo Energetyczne i Środowisko 2020; Strategia Rozwoju Kapitału Ludzkiego 2020; Stra</w:t>
      </w:r>
      <w:r>
        <w:rPr>
          <w:rFonts w:ascii="Times New Roman" w:hAnsi="Times New Roman" w:cs="Times New Roman"/>
          <w:sz w:val="16"/>
          <w:szCs w:val="16"/>
        </w:rPr>
        <w:t>tegia Rozwoju Kapitału Społecznego 2020; Strategia Rozwoju Transportu do 2020 roku; Strategia Sprawne Państwo 2020; Strategii rozwoju systemu bezpieczeństwa  narodowego Rzeczypospolitej Polskiej 2022; Strategia Zrównoważonego Rozwoju Wsi, Rolnictwa i Rybac</w:t>
      </w:r>
      <w:r>
        <w:rPr>
          <w:rFonts w:ascii="Times New Roman" w:hAnsi="Times New Roman" w:cs="Times New Roman"/>
          <w:sz w:val="16"/>
          <w:szCs w:val="16"/>
        </w:rPr>
        <w:t>twa na lata</w:t>
      </w:r>
      <w:r>
        <w:rPr>
          <w:rFonts w:ascii="Times New Roman" w:hAnsi="Times New Roman" w:cs="Times New Roman"/>
          <w:spacing w:val="-23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2012-2020;</w:t>
      </w:r>
    </w:p>
    <w:p w:rsidR="00000000" w:rsidRDefault="004C423A">
      <w:pPr>
        <w:pStyle w:val="Tekstpodstawowy"/>
        <w:kinsoku w:val="0"/>
        <w:overflowPunct w:val="0"/>
        <w:spacing w:line="274" w:lineRule="exact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</w:p>
    <w:p w:rsidR="00000000" w:rsidRDefault="004C423A">
      <w:pPr>
        <w:pStyle w:val="Tekstpodstawowy"/>
        <w:kinsoku w:val="0"/>
        <w:overflowPunct w:val="0"/>
        <w:spacing w:line="274" w:lineRule="exact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2"/>
        <w:jc w:val="both"/>
      </w:pPr>
      <w:r>
        <w:lastRenderedPageBreak/>
        <w:t>przedsiębiorczości pozarolniczej na wsi, lepsze wyposażenie obszarów wiejskich w infrastrukturę techniczną – transportową, komunalną i energetyczną); Celu 3. Selektywne zwiększanie potencjału wiedzy, kwalif</w:t>
      </w:r>
      <w:r>
        <w:t>ikacji, zaawansowania technologicznego, przedsiębiorczości i innowacyjności regionu (m.in. poprzez wspieranie małych i średnich przedsiębiorstw, rozwój społeczeństwa informacyjnego, praktyczne wykorzystanie wyników badań naukowych w dziedzinie agronomii, r</w:t>
      </w:r>
      <w:r>
        <w:t>ozwój biogospodarki); Celu 4. Funkcjonalna, przestrzenna, społeczna i kulturowa integracja regionu (m.in. włączenie społeczne osób wykluczonych, wzmacnianie tożsamości regionalnej, rozwijanie współpracy gminy w relacjach wewnętrznych i zewnętrznych, racjon</w:t>
      </w:r>
      <w:r>
        <w:t>alne wykorzystywanie zasobów przyrodniczych w gminie dla potrzeb gospodarczych i</w:t>
      </w:r>
      <w:r>
        <w:rPr>
          <w:spacing w:val="-13"/>
        </w:rPr>
        <w:t xml:space="preserve"> </w:t>
      </w:r>
      <w:r>
        <w:t>rekreacyjnych).</w:t>
      </w:r>
    </w:p>
    <w:p w:rsidR="00000000" w:rsidRDefault="004C423A">
      <w:pPr>
        <w:pStyle w:val="Tekstpodstawowy"/>
        <w:kinsoku w:val="0"/>
        <w:overflowPunct w:val="0"/>
        <w:spacing w:before="198" w:line="276" w:lineRule="auto"/>
        <w:ind w:right="536" w:firstLine="707"/>
        <w:jc w:val="both"/>
      </w:pPr>
      <w:r>
        <w:t>SRWL definiuje Obszary Strategicznej Interwencji (OSI) stanowiące przestrzenne odzwierciedlenie potencjałów i problemów rozwojowych, zidentyfikowanych na obsza</w:t>
      </w:r>
      <w:r>
        <w:t>rze województwa lubelskiego. Stanowią one wyznacznik obszarów o szczególnych potencjałach rozwojowych, jak również problemowych o znaczeniu priorytetowym dla samorządu województwa. Wyznaczenie OSI wynika z idei koncentracji interwencji na określonym teryto</w:t>
      </w:r>
      <w:r>
        <w:t>rium. Gmina Czemierniki została uwzględniona w OSI „Nowoczesna wieś”, kwalifikując się do obszaru rozwoju gospodarki rybackiej o znaczeniu istotnym z perspektywy</w:t>
      </w:r>
      <w:r>
        <w:rPr>
          <w:spacing w:val="-10"/>
        </w:rPr>
        <w:t xml:space="preserve"> </w:t>
      </w:r>
      <w:r>
        <w:t>SRWL.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8" w:firstLine="707"/>
        <w:jc w:val="both"/>
      </w:pPr>
      <w:r>
        <w:t>Względnie bogate wyposażenie gminy w zasoby energetyczne dla rozwoju energetyki odnawial</w:t>
      </w:r>
      <w:r>
        <w:t>nej (szczególnie z wykorzystaniem wiatru i słońca), przyrodnicze, a także walory krajobrazu i dziedzictwa kulturowego, które mogą służyć do rozwijania turystyki i rekreacji, stanowią, jak wskazuje SRWL, istotne potencjały rozwojowe. Wykorzystanie tych pote</w:t>
      </w:r>
      <w:r>
        <w:t>ncjałów będzie wpisywać się w założenia strategiczne przyjęte na poziomie regionu w SRWL, zapewniając synergię z działaniami wdrażanymi przez Samorząd Wojewódzki i samorządy lokalne województwa lubelskiego. Działania podejmowane w ramach strategii będą rów</w:t>
      </w:r>
      <w:r>
        <w:t>nież prowadziły do racjonalizacji produkcji rolnej i zwiększania jej opłacalności, a jednocześnie wpływały na poprawę warunków życia mieszkańców wsi, którzy w większym niż dotychczas stopniu będą podejmowali pracę poza rolnictwem, w tym między innymi w usł</w:t>
      </w:r>
      <w:r>
        <w:t>ugach dla rolnictwa i</w:t>
      </w:r>
      <w:r>
        <w:rPr>
          <w:spacing w:val="-19"/>
        </w:rPr>
        <w:t xml:space="preserve"> </w:t>
      </w:r>
      <w:r>
        <w:t>turystyce.</w:t>
      </w:r>
    </w:p>
    <w:p w:rsidR="00000000" w:rsidRDefault="004C423A">
      <w:pPr>
        <w:pStyle w:val="Heading2"/>
        <w:kinsoku w:val="0"/>
        <w:overflowPunct w:val="0"/>
        <w:spacing w:before="200"/>
        <w:ind w:left="1016" w:firstLine="0"/>
        <w:jc w:val="both"/>
        <w:outlineLvl w:val="9"/>
        <w:rPr>
          <w:rFonts w:ascii="Cambria" w:hAnsi="Cambria" w:cs="Cambria"/>
          <w:b w:val="0"/>
          <w:bCs w:val="0"/>
        </w:rPr>
      </w:pPr>
      <w:r>
        <w:rPr>
          <w:rFonts w:ascii="Cambria" w:hAnsi="Cambria" w:cs="Cambria"/>
        </w:rPr>
        <w:t>Plan Zagospodarowania Przestrzennego Województwa</w:t>
      </w:r>
      <w:r>
        <w:rPr>
          <w:rFonts w:ascii="Cambria" w:hAnsi="Cambria" w:cs="Cambria"/>
          <w:spacing w:val="-26"/>
        </w:rPr>
        <w:t xml:space="preserve"> </w:t>
      </w:r>
      <w:r>
        <w:rPr>
          <w:rFonts w:ascii="Cambria" w:hAnsi="Cambria" w:cs="Cambria"/>
        </w:rPr>
        <w:t>Lubelskiego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2"/>
        <w:jc w:val="both"/>
      </w:pPr>
      <w:r>
        <w:t>Plan Zagospodarowania Przestrzennego Województwa Lubelskiego przyjęty Uchwałą  Nr XI/162/2015 Sejmiku Województwa Lubelskiego z dnia 30 października 2015 r. okre</w:t>
      </w:r>
      <w:r>
        <w:t>śla zasady i kierunki kształtowania struktury funkcjonalno – przestrzennej regionu oraz działania służące realizacji ponadlokalnych celów publicznych stanowiąc formalną i merytoryczną płaszczyznę odniesienia dla podejmowanych decyzji przestrzennych. Przyję</w:t>
      </w:r>
      <w:r>
        <w:t>te kierunki i zasady zagospodarowania przestrzennego stwarzają ogólne warunki dla realizacji zadań inwestycyjnych formułowanych w programach rozwoju. Zawarte są w nich rekomendacje dla podmiotów realizujących politykę przestrzenną w</w:t>
      </w:r>
      <w:r>
        <w:rPr>
          <w:spacing w:val="-20"/>
        </w:rPr>
        <w:t xml:space="preserve"> </w:t>
      </w:r>
      <w:r>
        <w:t>regionie.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4"/>
        <w:jc w:val="both"/>
      </w:pPr>
      <w:r>
        <w:lastRenderedPageBreak/>
        <w:t>W zakresie ochrony środowiska kulturowego gmina Czemierniki została ujęta jako część pasma nadwieprzańskiego obejmujące obszary doliny rzeki rozciągające się od Kocka do Dęblina. Wśród działań ukierunkowanych na zachowanie wartości</w:t>
      </w:r>
      <w:r>
        <w:t xml:space="preserve"> obiektów  dziedzictwa kulturowego jako priorytetowe uznano rewaloryzację oraz rewitalizację układów i zespołów urbanistycznych, ruralistycznych i przestrzennych w tym znajdujących się w Czemiernikach oraz restaurowanie i zabezpieczanie zespołów zamkowych,</w:t>
      </w:r>
      <w:r>
        <w:t xml:space="preserve"> dworskich, pałacowo-obronnych, wśród których ponownie wymieniono Czemierniki. W celu podkreślenia tradycji i tożsamości regionalnej wskazuje się eksponowanie obiektów w typie renesansu lubelskiego do których zaliczono także obiekt  w Czemiernikach(budynek</w:t>
      </w:r>
      <w:r>
        <w:t xml:space="preserve"> kościoła św. Stanisława</w:t>
      </w:r>
      <w:r>
        <w:rPr>
          <w:spacing w:val="-14"/>
        </w:rPr>
        <w:t xml:space="preserve"> </w:t>
      </w:r>
      <w:r>
        <w:t>Biskupa).</w:t>
      </w:r>
    </w:p>
    <w:p w:rsidR="00000000" w:rsidRDefault="004C423A">
      <w:pPr>
        <w:pStyle w:val="Tekstpodstawowy"/>
        <w:kinsoku w:val="0"/>
        <w:overflowPunct w:val="0"/>
        <w:spacing w:before="198" w:line="276" w:lineRule="auto"/>
        <w:ind w:right="536"/>
        <w:jc w:val="both"/>
      </w:pPr>
      <w:r>
        <w:t>Obszary o szczególnej wartości kulturowej rekomenduje się do utworzenia parków kulturowych, które zgodnie z KPZK 2030, należy traktować jako obszary funkcjonalne ochrony krajobrazów kulturowych. Wśród proponowanych parków</w:t>
      </w:r>
      <w:r>
        <w:t xml:space="preserve"> znajduje się Czemiernicki Park Kulturowy. W ramach wykorzystania turystycznego walorów kulturowych regionu wskazuje się rozwój infrastruktury turystycznej w ośrodkach położonych na kierunkach szlaków kulturowych Przez teren gminy przebiega Szlak Rezydencj</w:t>
      </w:r>
      <w:r>
        <w:t>i Magnackich (Lublin, Opole Lubelskie, Puławy, Kozłówka, Lubartów, Kock, Czemierniki, Radzyń Podlaski, Biała Podlaska) uznany za szlak o znaczeniu</w:t>
      </w:r>
      <w:r>
        <w:rPr>
          <w:spacing w:val="-28"/>
        </w:rPr>
        <w:t xml:space="preserve"> </w:t>
      </w:r>
      <w:r>
        <w:t>regionalnym.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6"/>
        <w:jc w:val="both"/>
      </w:pPr>
      <w:r>
        <w:t>W ramach rozwoju gospodarki rybackiej w województwie lubelskim uznaje się za niezbędne utrzymani</w:t>
      </w:r>
      <w:r>
        <w:t>e w użytkowaniu istniejących obiektów stawowych, w tym stawów Czemierniki II oraz Skruda w gminie Czemierniki. W odniesieniu do dolin rzek województwa lubelskiego wskazuje się budowę polderu na Tyśmienicy w gminie Czemierniki.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3"/>
        <w:jc w:val="both"/>
      </w:pPr>
      <w:r>
        <w:t>Obszary wiejskie uczestnicząc</w:t>
      </w:r>
      <w:r>
        <w:t>e w procesach rozwojowych obejmują tereny gmin znajdujących się w fazie postępującej integracji funkcjonalnej z najważniejszymi ośrodkami miejskimi, a także tereny charakteryzujące się dobrą dostępnością komunikacyjną do usług wyższego rzędu oraz dobrym po</w:t>
      </w:r>
      <w:r>
        <w:t>tencjałem rolniczym wykorzystywanym rynkowo i miejscami pracy w obsłudze rolnictwa, tj. gminy wiejskie i obszary wiejskie gmin miejsko-wiejskich. Do obszarów tych zaliczono gminę Czemierniki. Cele rozwoju zagospodarowania przestrzennego</w:t>
      </w:r>
      <w:r>
        <w:rPr>
          <w:spacing w:val="-26"/>
        </w:rPr>
        <w:t xml:space="preserve"> </w:t>
      </w:r>
      <w:r>
        <w:t>obejmują: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198" w:line="273" w:lineRule="auto"/>
        <w:ind w:right="533" w:hanging="360"/>
        <w:rPr>
          <w:rFonts w:ascii="Cambria" w:hAnsi="Cambria" w:cs="Cambria"/>
        </w:rPr>
      </w:pPr>
      <w:r>
        <w:rPr>
          <w:rFonts w:ascii="Cambria" w:hAnsi="Cambria" w:cs="Cambria"/>
        </w:rPr>
        <w:t>stworzeni</w:t>
      </w:r>
      <w:r>
        <w:rPr>
          <w:rFonts w:ascii="Cambria" w:hAnsi="Cambria" w:cs="Cambria"/>
        </w:rPr>
        <w:t>e warunków dla integracji funkcjonalnej z miastami - włączenie obszarów wiejskich otaczających miasta w procesy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rozwojowe,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"/>
        <w:ind w:left="1724"/>
        <w:rPr>
          <w:rFonts w:ascii="Cambria" w:hAnsi="Cambria" w:cs="Cambria"/>
        </w:rPr>
      </w:pPr>
      <w:r>
        <w:rPr>
          <w:rFonts w:ascii="Cambria" w:hAnsi="Cambria" w:cs="Cambria"/>
        </w:rPr>
        <w:t>zwiększenie mobilności zawodowej i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przestrzennej,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1"/>
        <w:ind w:left="1724"/>
        <w:rPr>
          <w:rFonts w:ascii="Cambria" w:hAnsi="Cambria" w:cs="Cambria"/>
        </w:rPr>
      </w:pPr>
      <w:r>
        <w:rPr>
          <w:rFonts w:ascii="Cambria" w:hAnsi="Cambria" w:cs="Cambria"/>
        </w:rPr>
        <w:t>stworzenie warunków dla rozwoju przedsiębiorczości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pozarolniczej,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1"/>
        <w:ind w:left="1724"/>
        <w:rPr>
          <w:rFonts w:ascii="Cambria" w:hAnsi="Cambria" w:cs="Cambria"/>
        </w:rPr>
      </w:pPr>
      <w:r>
        <w:rPr>
          <w:rFonts w:ascii="Cambria" w:hAnsi="Cambria" w:cs="Cambria"/>
        </w:rPr>
        <w:t>dywersyfikację</w:t>
      </w:r>
      <w:r>
        <w:rPr>
          <w:rFonts w:ascii="Cambria" w:hAnsi="Cambria" w:cs="Cambria"/>
        </w:rPr>
        <w:t xml:space="preserve"> sektorową gospodarki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rolnej.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right="539"/>
        <w:jc w:val="both"/>
      </w:pPr>
      <w:r>
        <w:t>Zasada zagospodarowania przestrzennego w tych obszarach nakazuje dostosowywanie zagospodarowania do potrzeb zwiększenia towarowości i wydajności w</w:t>
      </w:r>
      <w:r>
        <w:rPr>
          <w:spacing w:val="-22"/>
        </w:rPr>
        <w:t xml:space="preserve"> </w:t>
      </w:r>
      <w:r>
        <w:t>rolnictwie.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202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</w:p>
    <w:p w:rsidR="00000000" w:rsidRDefault="004C423A">
      <w:pPr>
        <w:pStyle w:val="Tekstpodstawowy"/>
        <w:kinsoku w:val="0"/>
        <w:overflowPunct w:val="0"/>
        <w:spacing w:before="202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2"/>
        <w:jc w:val="both"/>
      </w:pPr>
      <w:r>
        <w:lastRenderedPageBreak/>
        <w:t>Gmina Czemierniki wchodzi w obszar fu</w:t>
      </w:r>
      <w:r>
        <w:t>nkcjonalny Dolny Wieprz. Obejmuje on dolinę Wieprza wraz z przylegającymi do niej terenami na odcinku od miejscowości Rokitno do miejscowości Bobrowniki. Charakterystyczną cechą tego obszaru, a zarazem formą użytkowania terenu, są liczne stawy w pradolinie</w:t>
      </w:r>
      <w:r>
        <w:t xml:space="preserve"> Wieprza i dolinach jej dopływów. Dominująca przewaga gleb w kompleksach żytnich (V, VI, VII) decyduje o niskiej jakości rolniczej przestrzeni produkcyjnej, co ogranicza dobór roślin uprawnych. Walory krajobrazowe doliny dolnego Wieprza opierają się na kom</w:t>
      </w:r>
      <w:r>
        <w:t>pozycji elementów kulturowych i naturalnych, tworzących unikalny krajobraz osiedleńczo-nadrzeczny. Głównym zagrożeniem naturalnym tego obszaru są cyklicznie występujące powodzie i podtopienia w dolinach Wieprza i Tyśmienicy. Ze względu na potrzeby związane</w:t>
      </w:r>
      <w:r>
        <w:t xml:space="preserve"> z poprawą bezpieczeństwa wskazuje się strefę, obejmującą m.in. obszar gminy Czemierniki dla realizacji działań w ramach pakietu strategicznej interwencji „Obszary ochrony i kształtowania zasobów wodnych”. Priorytetem rozwojowym tego obszaru jest optymalne</w:t>
      </w:r>
      <w:r>
        <w:t xml:space="preserve"> wykorzystanie warunków przestrzennych dla rozwoju gospodarki rybackiej. Funkcje rozwojowe obejmują funkcję podstawową – rolniczą (ukierunkowaną na hodowlę ryb) oraz towarzyszącą – turystyczną (ukierunkowaną na agroturystykę) i rolniczą (ukierunkowaną na r</w:t>
      </w:r>
      <w:r>
        <w:t>olnictwo ekologiczne). Wiodące kierunki zagospodarowania</w:t>
      </w:r>
      <w:r>
        <w:rPr>
          <w:spacing w:val="-14"/>
        </w:rPr>
        <w:t xml:space="preserve"> </w:t>
      </w:r>
      <w:r>
        <w:t>to: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  <w:tab w:val="left" w:pos="3443"/>
          <w:tab w:val="left" w:pos="4381"/>
          <w:tab w:val="left" w:pos="5591"/>
          <w:tab w:val="left" w:pos="7395"/>
          <w:tab w:val="left" w:pos="7920"/>
          <w:tab w:val="left" w:pos="8932"/>
        </w:tabs>
        <w:kinsoku w:val="0"/>
        <w:overflowPunct w:val="0"/>
        <w:spacing w:before="200" w:line="273" w:lineRule="auto"/>
        <w:ind w:right="542" w:hanging="360"/>
        <w:rPr>
          <w:rFonts w:ascii="Cambria" w:hAnsi="Cambria" w:cs="Cambria"/>
        </w:rPr>
      </w:pPr>
      <w:r>
        <w:rPr>
          <w:rFonts w:ascii="Cambria" w:hAnsi="Cambria" w:cs="Cambria"/>
          <w:spacing w:val="-1"/>
        </w:rPr>
        <w:t>wykorzystanie</w:t>
      </w:r>
      <w:r>
        <w:rPr>
          <w:rFonts w:ascii="Cambria" w:hAnsi="Cambria" w:cs="Cambria"/>
          <w:spacing w:val="-1"/>
        </w:rPr>
        <w:tab/>
        <w:t>rezerw</w:t>
      </w:r>
      <w:r>
        <w:rPr>
          <w:rFonts w:ascii="Cambria" w:hAnsi="Cambria" w:cs="Cambria"/>
          <w:spacing w:val="-1"/>
        </w:rPr>
        <w:tab/>
        <w:t>obszarów</w:t>
      </w:r>
      <w:r>
        <w:rPr>
          <w:rFonts w:ascii="Cambria" w:hAnsi="Cambria" w:cs="Cambria"/>
          <w:spacing w:val="-1"/>
        </w:rPr>
        <w:tab/>
        <w:t>ogroblowanych</w:t>
      </w:r>
      <w:r>
        <w:rPr>
          <w:rFonts w:ascii="Cambria" w:hAnsi="Cambria" w:cs="Cambria"/>
          <w:spacing w:val="-1"/>
        </w:rPr>
        <w:tab/>
        <w:t>dla</w:t>
      </w:r>
      <w:r>
        <w:rPr>
          <w:rFonts w:ascii="Cambria" w:hAnsi="Cambria" w:cs="Cambria"/>
          <w:spacing w:val="-1"/>
        </w:rPr>
        <w:tab/>
        <w:t>potrzeb</w:t>
      </w:r>
      <w:r>
        <w:rPr>
          <w:rFonts w:ascii="Cambria" w:hAnsi="Cambria" w:cs="Cambria"/>
          <w:spacing w:val="-1"/>
        </w:rPr>
        <w:tab/>
        <w:t>gospodarki</w:t>
      </w:r>
      <w:r>
        <w:rPr>
          <w:rFonts w:ascii="Cambria" w:hAnsi="Cambria" w:cs="Cambria"/>
        </w:rPr>
        <w:t xml:space="preserve"> rybackiej,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"/>
        <w:ind w:left="1724"/>
        <w:rPr>
          <w:rFonts w:ascii="Cambria" w:hAnsi="Cambria" w:cs="Cambria"/>
        </w:rPr>
      </w:pPr>
      <w:r>
        <w:rPr>
          <w:rFonts w:ascii="Cambria" w:hAnsi="Cambria" w:cs="Cambria"/>
        </w:rPr>
        <w:t>wykorzystanie gleb do uprawy roślin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energetycznych,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1" w:line="273" w:lineRule="auto"/>
        <w:ind w:right="536" w:hanging="360"/>
        <w:rPr>
          <w:rFonts w:ascii="Cambria" w:hAnsi="Cambria" w:cs="Cambria"/>
        </w:rPr>
      </w:pPr>
      <w:r>
        <w:rPr>
          <w:rFonts w:ascii="Cambria" w:hAnsi="Cambria" w:cs="Cambria"/>
        </w:rPr>
        <w:t>rozwój infrastruktury turystycznej (szlaki turystyczne, w tym wod</w:t>
      </w:r>
      <w:r>
        <w:rPr>
          <w:rFonts w:ascii="Cambria" w:hAnsi="Cambria" w:cs="Cambria"/>
        </w:rPr>
        <w:t>ne) i usług obsługi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turystyki,</w:t>
      </w:r>
    </w:p>
    <w:p w:rsidR="00000000" w:rsidRDefault="004C423A">
      <w:pPr>
        <w:pStyle w:val="Akapitzlist"/>
        <w:numPr>
          <w:ilvl w:val="0"/>
          <w:numId w:val="1"/>
        </w:numPr>
        <w:tabs>
          <w:tab w:val="left" w:pos="1725"/>
        </w:tabs>
        <w:kinsoku w:val="0"/>
        <w:overflowPunct w:val="0"/>
        <w:spacing w:before="4"/>
        <w:ind w:left="1724"/>
        <w:rPr>
          <w:rFonts w:ascii="Cambria" w:hAnsi="Cambria" w:cs="Cambria"/>
        </w:rPr>
      </w:pPr>
      <w:r>
        <w:rPr>
          <w:rFonts w:ascii="Cambria" w:hAnsi="Cambria" w:cs="Cambria"/>
        </w:rPr>
        <w:t>rozwój gospodarstw agroturystycznych i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ekologicznych.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5"/>
        <w:jc w:val="both"/>
      </w:pPr>
      <w:r>
        <w:t>Drugim obszarem funkcjonalnym obejmującym gminę Czemierniki jest obszar funkcjonalny Polesie ze strefą oddziaływania Kanału Wieprz – Krzna. Podstawą delimitacji jest zasi</w:t>
      </w:r>
      <w:r>
        <w:t>ęg makroregionu fizycznogeograficznego Polesie Zachodnie oraz przestrzenny zasięg oddziaływania systemu melioracji Kanału Wieprz – Krzna. Priorytetem rozwojowym obszaru jest aktywizacja gospodarcza poprzez wykorzystanie potencjału rolniczego i</w:t>
      </w:r>
      <w:r>
        <w:rPr>
          <w:spacing w:val="-10"/>
        </w:rPr>
        <w:t xml:space="preserve"> </w:t>
      </w:r>
      <w:r>
        <w:t>turystyczneg</w:t>
      </w:r>
      <w:r>
        <w:t>o.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sz w:val="16"/>
          <w:szCs w:val="16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Heading1"/>
        <w:numPr>
          <w:ilvl w:val="1"/>
          <w:numId w:val="43"/>
        </w:numPr>
        <w:tabs>
          <w:tab w:val="left" w:pos="1660"/>
        </w:tabs>
        <w:kinsoku w:val="0"/>
        <w:overflowPunct w:val="0"/>
        <w:outlineLvl w:val="9"/>
        <w:rPr>
          <w:b w:val="0"/>
          <w:bCs w:val="0"/>
        </w:rPr>
      </w:pPr>
      <w:bookmarkStart w:id="4" w:name="bookmark4"/>
      <w:bookmarkEnd w:id="4"/>
      <w:r>
        <w:lastRenderedPageBreak/>
        <w:t>Diagnoza</w:t>
      </w:r>
      <w:r>
        <w:rPr>
          <w:spacing w:val="-9"/>
        </w:rPr>
        <w:t xml:space="preserve"> </w:t>
      </w:r>
      <w:r>
        <w:t>syntetyczna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spacing w:before="238"/>
        <w:outlineLvl w:val="9"/>
        <w:rPr>
          <w:b w:val="0"/>
          <w:bCs w:val="0"/>
          <w:color w:val="000000"/>
        </w:rPr>
      </w:pPr>
      <w:bookmarkStart w:id="5" w:name="bookmark5"/>
      <w:bookmarkEnd w:id="5"/>
      <w:r>
        <w:rPr>
          <w:color w:val="403052"/>
        </w:rPr>
        <w:t>Dotychczasowe efekty wdrażania</w:t>
      </w:r>
      <w:r>
        <w:rPr>
          <w:color w:val="403052"/>
          <w:spacing w:val="-9"/>
        </w:rPr>
        <w:t xml:space="preserve"> </w:t>
      </w:r>
      <w:r>
        <w:rPr>
          <w:color w:val="403052"/>
        </w:rPr>
        <w:t>strategii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52" w:line="276" w:lineRule="auto"/>
        <w:ind w:right="535" w:firstLine="707"/>
        <w:jc w:val="both"/>
      </w:pPr>
      <w:r>
        <w:t>Poprzednia wersja strategii obejmowała lata 2008 – 2015 i była podstawą</w:t>
      </w:r>
      <w:r>
        <w:t xml:space="preserve"> do realizacji szeregu działań rozwojowych, finansowanych zarówno ze środków własnych gminy, jak i źródeł zewnętrznych – głównie ze środków funduszy strukturalnych Unii Europejskiej na lata 2007-2013.  Wizja strategii przedstawiała gminę Czemierniki    </w:t>
      </w:r>
      <w:r>
        <w:rPr>
          <w:spacing w:val="6"/>
        </w:rPr>
        <w:t xml:space="preserve"> </w:t>
      </w:r>
      <w:r>
        <w:t>ja</w:t>
      </w:r>
      <w:r>
        <w:t>ko</w:t>
      </w:r>
    </w:p>
    <w:p w:rsidR="00000000" w:rsidRDefault="004C423A">
      <w:pPr>
        <w:pStyle w:val="Tekstpodstawowy"/>
        <w:kinsoku w:val="0"/>
        <w:overflowPunct w:val="0"/>
        <w:spacing w:line="278" w:lineRule="auto"/>
        <w:ind w:right="535"/>
        <w:jc w:val="both"/>
      </w:pPr>
      <w:r>
        <w:t>„gminę świadomą swojej tradycji historycznej i bogactwa przyrodniczo – kulturowego, rozwijającą się zgodnie z zasadą rozwoju zrównoważonego w oparciu o usługi turystyczne i rolnictwo, stanowiąc dobre miejsce do życia i</w:t>
      </w:r>
      <w:r>
        <w:rPr>
          <w:spacing w:val="-16"/>
        </w:rPr>
        <w:t xml:space="preserve"> </w:t>
      </w:r>
      <w:r>
        <w:t>wypoczynku”.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right="535" w:firstLine="707"/>
        <w:jc w:val="both"/>
      </w:pPr>
      <w:r>
        <w:t xml:space="preserve">System monitorowania </w:t>
      </w:r>
      <w:r>
        <w:t>oparty został na 22 wskaźnikach monitorowania strategii zaczerpniętych z ogólnodostępnej informacji statystycznej GUS oraz danych gromadzonych przez gminę. Dla wskaźników monitorowania nie zostały określone ich wartości bazowe (początkowe). Niektóre ze wsk</w:t>
      </w:r>
      <w:r>
        <w:t>aźników zostały sprecyzowane w sposób uniemożliwiający ich kwantyfikację, np. „funkcjonowanie strony internetowej”, w innych przypadkach wskaźniki okazały się niemożliwe do pozyskania lub zagregowania w wymaganej formule. Nie zostały wskazane wartości doce</w:t>
      </w:r>
      <w:r>
        <w:t>lowe umożliwiające wskazanie stopnia realizacji przyjętej</w:t>
      </w:r>
      <w:r>
        <w:rPr>
          <w:spacing w:val="-15"/>
        </w:rPr>
        <w:t xml:space="preserve"> </w:t>
      </w:r>
      <w:r>
        <w:t>strategii.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2" w:firstLine="707"/>
        <w:jc w:val="both"/>
      </w:pPr>
      <w:r>
        <w:t xml:space="preserve">Dla zobrazowania całości zachodzących procesów rozwojowych przyjęto założenie, że ocena efektów wdrażania strategii zostanie przeprowadzona na dwóch poziomach, tj. poziomie produktowym – </w:t>
      </w:r>
      <w:r>
        <w:t>pozwalającym na identyfikację kluczowych projektów i zadań inwestycyjnych, jakie udało się zrealizować gminie i jej podległym jednostkom, oraz na poziomie rezultatów – pokazujących w jaki sposób wysiłek całej społeczności gminy (w tym jednostek organizacyj</w:t>
      </w:r>
      <w:r>
        <w:t>nych, przedsiębiorców, organizacji pozarządowych) w zderzeniu z procesami zachodzącymi w otoczeniu zewnętrznym wpłynął na ogólny rozwój społeczno-gospodarczy gminy i poprawę jakości życia jej mieszkańców. Ocena efektów wdrażania strategii na poziomie produ</w:t>
      </w:r>
      <w:r>
        <w:t>któw obejmuje głównie te zadania inwestycyjne i przedsięwzięcia, na realizację których istotny wpływ miał samorząd gminny, głównie dzięki zaangażowaniu własnych środków budżetowych. Z kolei ocena efektów wdrażania strategii na poziomie rezultatów jest możl</w:t>
      </w:r>
      <w:r>
        <w:t>iwa głównie przez pryzmat dostępnych danych statystycznych dla poziomu gminy lub powiatu i w dużej mierze zawarta jest w diagnozie sytuacji społeczno-gospodarczej gminy (zaprezentowanej w części</w:t>
      </w:r>
      <w:r>
        <w:rPr>
          <w:spacing w:val="-23"/>
        </w:rPr>
        <w:t xml:space="preserve"> </w:t>
      </w:r>
      <w:r>
        <w:t>analityczno-diagnostycznej).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4" w:firstLine="707"/>
        <w:jc w:val="both"/>
      </w:pPr>
      <w:r>
        <w:t>Z W latach 2008-2015 Gmina Czemi</w:t>
      </w:r>
      <w:r>
        <w:t>erniki przeznaczyła znaczne środki  finansowe na realizację zadań inwestycyjnych, przewidzianych w ramach strategii. Łączne  środki  inwestycyjne  wyniosły  ponad  14  mln  złotych,  z  tego  nieco  ponad   6,4 mln zł (45%) to środki pozyskane z zewnętrzny</w:t>
      </w:r>
      <w:r>
        <w:t>ch źródeł, w tym 4,8 mln złotych z funduszy</w:t>
      </w:r>
      <w:r>
        <w:rPr>
          <w:spacing w:val="-10"/>
        </w:rPr>
        <w:t xml:space="preserve"> </w:t>
      </w:r>
      <w:r>
        <w:t>europejskich.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10"/>
          <w:szCs w:val="10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4" w:firstLine="707"/>
        <w:jc w:val="both"/>
      </w:pPr>
      <w:r>
        <w:lastRenderedPageBreak/>
        <w:t xml:space="preserve">Główna część środków została przeznaczona na infrastrukturę kanalizacyjną i oczyszczanie ścieków – prawie 7,3 mln zł (50 % środków). Najwięcej zadań </w:t>
      </w:r>
      <w:r>
        <w:t>inwestycyjnych  zrealizowano  natomiast  w  zakresie  modernizacji  i   budowy   dróg (18 projektów), na które wydano ponad 3,5 mln zł (25 % wszystkich środków). Rozbudowa infrastruktury sportowej pochłonęła 1,3 mln zł (10 % środków). Pozostałe 15 % wydatk</w:t>
      </w:r>
      <w:r>
        <w:t>owanych środków (2,1 mln zł) zostało przeznaczone na wzmocnienie roli miejscowości gminnej, promocję gminy i rozwój turystyki. Zdecydowana większość zewnętrznych środków inwestycyjnych pozyskana została z Programu Rozwoju Obszarów Wiejskich (53 %) oraz Reg</w:t>
      </w:r>
      <w:r>
        <w:t>ionalnego Programu Operacyjnego Województwa Lubelskiego na lata 2007-2013 (23 %). Gmina otrzymała również wsparcie z programów finansowanych z budżetu państwa (Narodowy Program Przebudowy Dróg Lokalnych, Ministerstwa Sportu i Turystyki – łącznie 10 %), śro</w:t>
      </w:r>
      <w:r>
        <w:t>dków województwa lubelskiego (7 %) oraz Funduszu Ochrony Gruntów Rolnych (6</w:t>
      </w:r>
      <w:r>
        <w:rPr>
          <w:spacing w:val="-23"/>
        </w:rPr>
        <w:t xml:space="preserve"> </w:t>
      </w:r>
      <w:r>
        <w:t>%).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16"/>
          <w:szCs w:val="16"/>
        </w:rPr>
      </w:pPr>
    </w:p>
    <w:p w:rsidR="00000000" w:rsidRDefault="00F84079">
      <w:pPr>
        <w:pStyle w:val="Tekstpodstawowy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779770" cy="188341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 Środki pozyskane ze źródeł</w:t>
      </w:r>
      <w:r>
        <w:rPr>
          <w:rFonts w:ascii="Times New Roman" w:hAnsi="Times New Roman" w:cs="Times New Roman"/>
          <w:b/>
          <w:bCs/>
          <w:color w:val="4F81BC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zewnętrznych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3" w:firstLine="707"/>
        <w:jc w:val="both"/>
      </w:pPr>
      <w:r>
        <w:t xml:space="preserve">Oceniając efekty rzeczowe wdrażania strategii </w:t>
      </w:r>
      <w:r>
        <w:t>gminy Czemierniki w latach 2008- 2015 przez pryzmat zrealizowanych inwestycji, można stwierdzić, że zdecydowana większość zaplanowanych zadań została zrealizowana. Część zaplanowanych działań nie mogła być zrealizowana z przyczyn niezależnych od władz gmin</w:t>
      </w:r>
      <w:r>
        <w:t xml:space="preserve">y (np. odnowienie pałacu oraz rewitalizacja obszaru wchodzącego w skład zespołu pałacowo-parkowo- obronnego w Czemiernikach, który stanowi obecnie własność niezależnego od gminy inwestora - inwestycja jest obecnie w przygotowaniu, a jej realizacja została </w:t>
      </w:r>
      <w:r>
        <w:t>przesunięta na lata 2016-2020) lub z powodu braku dostatecznego dofinansowania ze środków zewnętrznych (oznaczenie miejsc ciekawych turystycznie, renowacja obiektów zabytkowych, itp.). Poniżej dokonano krótkiej analizy stopnia realizacji zaplanowanych dzia</w:t>
      </w:r>
      <w:r>
        <w:t>łań i zadań inwestycyjnych w ramach wdrażanej strategii, wskazując jednocześnie w jaki sposób zrealizowane inwestycje przyczyniły się do osiągnięcia oczekiwanych rezultatów.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9" w:firstLine="707"/>
        <w:jc w:val="both"/>
      </w:pPr>
      <w:r>
        <w:t>Strategia koncentrowała się na dwóch celach generalnych i sześciu celach operacyjn</w:t>
      </w:r>
      <w:r>
        <w:t>ych</w:t>
      </w:r>
      <w:r>
        <w:rPr>
          <w:spacing w:val="23"/>
        </w:rPr>
        <w:t xml:space="preserve"> </w:t>
      </w:r>
      <w:r>
        <w:t>(po</w:t>
      </w:r>
      <w:r>
        <w:rPr>
          <w:spacing w:val="24"/>
        </w:rPr>
        <w:t xml:space="preserve"> </w:t>
      </w:r>
      <w:r>
        <w:t>trzy</w:t>
      </w:r>
      <w:r>
        <w:rPr>
          <w:spacing w:val="25"/>
        </w:rPr>
        <w:t xml:space="preserve"> </w:t>
      </w:r>
      <w:r>
        <w:t>dla</w:t>
      </w:r>
      <w:r>
        <w:rPr>
          <w:spacing w:val="24"/>
        </w:rPr>
        <w:t xml:space="preserve"> </w:t>
      </w:r>
      <w:r>
        <w:t>każdego</w:t>
      </w:r>
      <w:r>
        <w:rPr>
          <w:spacing w:val="25"/>
        </w:rPr>
        <w:t xml:space="preserve"> </w:t>
      </w:r>
      <w:r>
        <w:t>celu</w:t>
      </w:r>
      <w:r>
        <w:rPr>
          <w:spacing w:val="26"/>
        </w:rPr>
        <w:t xml:space="preserve"> </w:t>
      </w:r>
      <w:r>
        <w:t>generalnego).</w:t>
      </w:r>
      <w:r>
        <w:rPr>
          <w:spacing w:val="24"/>
        </w:rPr>
        <w:t xml:space="preserve"> </w:t>
      </w:r>
      <w:r>
        <w:t>Sformułowane</w:t>
      </w:r>
      <w:r>
        <w:rPr>
          <w:spacing w:val="26"/>
        </w:rPr>
        <w:t xml:space="preserve"> </w:t>
      </w:r>
      <w:r>
        <w:t>cele</w:t>
      </w:r>
      <w:r>
        <w:rPr>
          <w:spacing w:val="24"/>
        </w:rPr>
        <w:t xml:space="preserve"> </w:t>
      </w:r>
      <w:r>
        <w:t>generalne</w:t>
      </w:r>
      <w:r>
        <w:rPr>
          <w:spacing w:val="24"/>
        </w:rPr>
        <w:t xml:space="preserve"> </w:t>
      </w:r>
      <w:r>
        <w:t>to</w:t>
      </w:r>
    </w:p>
    <w:p w:rsidR="00000000" w:rsidRDefault="004C423A">
      <w:pPr>
        <w:pStyle w:val="Tekstpodstawowy"/>
        <w:kinsoku w:val="0"/>
        <w:overflowPunct w:val="0"/>
        <w:spacing w:line="268" w:lineRule="auto"/>
        <w:ind w:right="536" w:hanging="1"/>
        <w:jc w:val="center"/>
        <w:rPr>
          <w:rFonts w:ascii="Times New Roman" w:hAnsi="Times New Roman" w:cs="Times New Roman"/>
        </w:rPr>
      </w:pPr>
      <w:r>
        <w:t xml:space="preserve">„podniesienie jakości życia mieszkańców gminy” oraz „promocja gminy i rozwój turystyki opartej o walory przyrodnicze i kulturowe”. Dla  każdego celu operacyjnego   </w:t>
      </w:r>
      <w:r>
        <w:rPr>
          <w:rFonts w:ascii="Times New Roman" w:hAnsi="Times New Roman" w:cs="Times New Roman"/>
        </w:rPr>
        <w:t>10</w:t>
      </w:r>
    </w:p>
    <w:p w:rsidR="00000000" w:rsidRDefault="004C423A">
      <w:pPr>
        <w:pStyle w:val="Tekstpodstawowy"/>
        <w:kinsoku w:val="0"/>
        <w:overflowPunct w:val="0"/>
        <w:spacing w:line="268" w:lineRule="auto"/>
        <w:ind w:right="536" w:hanging="1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54"/>
        <w:jc w:val="both"/>
      </w:pPr>
      <w:r>
        <w:lastRenderedPageBreak/>
        <w:t>zostały zaplanowane zadania, w większości realizowane przez gminę. Jedno zadanie wpisane do strategii wskazywało na organizację pozarządową "Fortalicja Czemierniki" i obejmowało odnowienie zabytkowego pałacu należącego do te</w:t>
      </w:r>
      <w:r>
        <w:t>j organizacji (pałac znajduje się obecnie w rękach prywatnego inwestora, a inwestycja została przesunięta na lata</w:t>
      </w:r>
      <w:r>
        <w:rPr>
          <w:spacing w:val="-11"/>
        </w:rPr>
        <w:t xml:space="preserve"> </w:t>
      </w:r>
      <w:r>
        <w:t>2016-2020).</w:t>
      </w:r>
    </w:p>
    <w:p w:rsidR="00000000" w:rsidRDefault="004C423A">
      <w:pPr>
        <w:pStyle w:val="Tekstpodstawowy"/>
        <w:kinsoku w:val="0"/>
        <w:overflowPunct w:val="0"/>
        <w:spacing w:before="199"/>
        <w:ind w:left="1711" w:right="3971"/>
        <w:jc w:val="center"/>
      </w:pPr>
      <w:r>
        <w:t>Hierarchia celów przedstawiała się</w:t>
      </w:r>
      <w:r>
        <w:rPr>
          <w:spacing w:val="-14"/>
        </w:rPr>
        <w:t xml:space="preserve"> </w:t>
      </w:r>
      <w:r>
        <w:t>następująco: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jc w:val="both"/>
      </w:pPr>
      <w:r>
        <w:t>Cel generalny 1 Podniesienie jakości życia mieszkańców</w:t>
      </w:r>
      <w:r>
        <w:rPr>
          <w:spacing w:val="-14"/>
        </w:rPr>
        <w:t xml:space="preserve"> </w:t>
      </w:r>
      <w:r>
        <w:t>gminy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446" w:lineRule="auto"/>
        <w:ind w:left="2432" w:right="566"/>
      </w:pPr>
      <w:r>
        <w:t xml:space="preserve">Cel operacyjny 1.1 </w:t>
      </w:r>
      <w:r>
        <w:t>Rozbudowa i modernizacja układu drogowego</w:t>
      </w:r>
      <w:r>
        <w:rPr>
          <w:spacing w:val="-24"/>
        </w:rPr>
        <w:t xml:space="preserve"> </w:t>
      </w:r>
      <w:r>
        <w:t>gminy Cel operacyjny 1.2 Poprawa systemu oczyszczania</w:t>
      </w:r>
      <w:r>
        <w:rPr>
          <w:spacing w:val="-17"/>
        </w:rPr>
        <w:t xml:space="preserve"> </w:t>
      </w:r>
      <w:r>
        <w:t>ścieków</w:t>
      </w:r>
    </w:p>
    <w:p w:rsidR="00000000" w:rsidRDefault="004C423A">
      <w:pPr>
        <w:pStyle w:val="Tekstpodstawowy"/>
        <w:kinsoku w:val="0"/>
        <w:overflowPunct w:val="0"/>
        <w:ind w:left="2432" w:right="566"/>
      </w:pPr>
      <w:r>
        <w:t>Cel operacyjny 1.3 Rozbudowa infrastruktury sportowo –</w:t>
      </w:r>
      <w:r>
        <w:rPr>
          <w:spacing w:val="-30"/>
        </w:rPr>
        <w:t xml:space="preserve"> </w:t>
      </w:r>
      <w:r>
        <w:t>rekreacyjnej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61"/>
        <w:jc w:val="both"/>
      </w:pPr>
      <w:r>
        <w:t>Cel generalny 2 Promocja gminy i rozwój turystyki opartej o walory przyrodnicze i k</w:t>
      </w:r>
      <w:r>
        <w:t>ulturowe</w:t>
      </w:r>
    </w:p>
    <w:p w:rsidR="00000000" w:rsidRDefault="004C423A">
      <w:pPr>
        <w:pStyle w:val="Tekstpodstawowy"/>
        <w:kinsoku w:val="0"/>
        <w:overflowPunct w:val="0"/>
        <w:spacing w:before="202" w:line="446" w:lineRule="auto"/>
        <w:ind w:left="2432" w:right="2157"/>
      </w:pPr>
      <w:r>
        <w:t>Cel operacyjny 2.1 Wzmocnienie roli miejscowości</w:t>
      </w:r>
      <w:r>
        <w:rPr>
          <w:spacing w:val="-16"/>
        </w:rPr>
        <w:t xml:space="preserve"> </w:t>
      </w:r>
      <w:r>
        <w:t>gminnej Cel operacyjny 2.2 Wspomaganie rozwoju</w:t>
      </w:r>
      <w:r>
        <w:rPr>
          <w:spacing w:val="-23"/>
        </w:rPr>
        <w:t xml:space="preserve"> </w:t>
      </w:r>
      <w:r>
        <w:t>turystyki</w:t>
      </w:r>
    </w:p>
    <w:p w:rsidR="00000000" w:rsidRDefault="004C423A">
      <w:pPr>
        <w:pStyle w:val="Tekstpodstawowy"/>
        <w:kinsoku w:val="0"/>
        <w:overflowPunct w:val="0"/>
        <w:ind w:left="2432" w:right="566"/>
      </w:pPr>
      <w:r>
        <w:t>Cel operacyjny 2.3 Promocja</w:t>
      </w:r>
      <w:r>
        <w:rPr>
          <w:spacing w:val="-11"/>
        </w:rPr>
        <w:t xml:space="preserve"> </w:t>
      </w:r>
      <w:r>
        <w:t>gminy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right="560"/>
        <w:jc w:val="both"/>
      </w:pPr>
      <w:r>
        <w:t>Realizacja przyjętych zadań w ramach celów operacyjnych została przedstawiona w poniższej</w:t>
      </w:r>
      <w:r>
        <w:rPr>
          <w:spacing w:val="-5"/>
        </w:rPr>
        <w:t xml:space="preserve"> </w:t>
      </w:r>
      <w:r>
        <w:t>tabeli.</w:t>
      </w: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sz w:val="16"/>
          <w:szCs w:val="16"/>
        </w:r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696"/>
        <w:gridCol w:w="1841"/>
        <w:gridCol w:w="1418"/>
        <w:gridCol w:w="1703"/>
        <w:gridCol w:w="12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76"/>
              <w:ind w:left="103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75"/>
              <w:ind w:left="155" w:right="156" w:hanging="2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Nazwa Zadania i projektu w ramach którego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zostało zrealizowane</w:t>
            </w:r>
          </w:p>
        </w:tc>
        <w:tc>
          <w:tcPr>
            <w:tcW w:w="1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sz w:val="25"/>
                <w:szCs w:val="2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9" w:right="128" w:firstLine="1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Krótki opis – działania, produkty,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efekty, beneficjenci,</w:t>
            </w:r>
            <w:r>
              <w:rPr>
                <w:rFonts w:ascii="Cambria" w:hAnsi="Cambria" w:cs="Cambria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etc.</w:t>
            </w:r>
          </w:p>
        </w:tc>
        <w:tc>
          <w:tcPr>
            <w:tcW w:w="4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Kwota (w</w:t>
            </w:r>
            <w:r>
              <w:rPr>
                <w:rFonts w:ascii="Cambria" w:hAnsi="Cambria" w:cs="Cambria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zł)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5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</w:p>
        </w:tc>
        <w:tc>
          <w:tcPr>
            <w:tcW w:w="2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</w:p>
        </w:tc>
        <w:tc>
          <w:tcPr>
            <w:tcW w:w="1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301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projektu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56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dofinansowania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07" w:right="307" w:firstLine="21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Środki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własne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71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Przebudowa drogi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gminnej nr 102105 w miejscowości Czemierniki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1,09 km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331"/>
              <w:jc w:val="right"/>
            </w:pPr>
            <w:r>
              <w:rPr>
                <w:rFonts w:ascii="Cambria" w:hAnsi="Cambria" w:cs="Cambria"/>
                <w:sz w:val="20"/>
                <w:szCs w:val="20"/>
              </w:rPr>
              <w:t>162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424,95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398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80 tys. zł środki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celowe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woj.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lubelskiego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82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424,95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71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Przebudowa drogi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gminnej nr 102103 w miejscowości Czemierniki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71"/>
            </w:pPr>
            <w:r>
              <w:rPr>
                <w:rFonts w:ascii="Cambria" w:hAnsi="Cambria" w:cs="Cambria"/>
                <w:sz w:val="20"/>
                <w:szCs w:val="20"/>
              </w:rPr>
              <w:t>Przebudowa drogi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gminnej nr 102104 Czemierniki Kolonia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Południowa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2,24 km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331"/>
              <w:jc w:val="right"/>
            </w:pPr>
            <w:r>
              <w:rPr>
                <w:rFonts w:ascii="Cambria" w:hAnsi="Cambria" w:cs="Cambria"/>
                <w:sz w:val="20"/>
                <w:szCs w:val="20"/>
              </w:rPr>
              <w:t>38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4261,47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7"/>
              <w:ind w:left="105" w:right="726"/>
            </w:pPr>
            <w:r>
              <w:rPr>
                <w:rFonts w:ascii="Cambria" w:hAnsi="Cambria" w:cs="Cambria"/>
                <w:sz w:val="20"/>
                <w:szCs w:val="20"/>
              </w:rPr>
              <w:t>100 tys.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zl FOGR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284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261,47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105" w:right="443"/>
            </w:pPr>
            <w:r>
              <w:rPr>
                <w:rFonts w:ascii="Cambria" w:hAnsi="Cambria" w:cs="Cambria"/>
                <w:sz w:val="20"/>
                <w:szCs w:val="20"/>
              </w:rPr>
              <w:t>Budowa drogi gminnej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 Czemiernikach tzw. obwodnica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41"/>
            </w:pPr>
            <w:r>
              <w:rPr>
                <w:rFonts w:ascii="Cambria" w:hAnsi="Cambria" w:cs="Cambria"/>
                <w:sz w:val="20"/>
                <w:szCs w:val="20"/>
              </w:rPr>
              <w:t>Budowa ulic na osiedlu domków jednorodzinnych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 Czemiernikach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1,1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331"/>
              <w:jc w:val="right"/>
            </w:pPr>
            <w:r>
              <w:rPr>
                <w:rFonts w:ascii="Cambria" w:hAnsi="Cambria" w:cs="Cambria"/>
                <w:sz w:val="20"/>
                <w:szCs w:val="20"/>
              </w:rPr>
              <w:t>247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057,52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247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057,52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65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Przebudowa dróg gm. nr 102086, 102087, 102088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ul.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Gęsiej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2,0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331"/>
              <w:jc w:val="right"/>
            </w:pPr>
            <w:r>
              <w:rPr>
                <w:rFonts w:ascii="Cambria" w:hAnsi="Cambria" w:cs="Cambria"/>
                <w:sz w:val="20"/>
                <w:szCs w:val="20"/>
              </w:rPr>
              <w:t>936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959,15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692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 xml:space="preserve">300 tys. zł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 xml:space="preserve">Narodowy </w:t>
            </w:r>
            <w:r>
              <w:rPr>
                <w:rFonts w:ascii="Cambria" w:hAnsi="Cambria" w:cs="Cambria"/>
                <w:sz w:val="20"/>
                <w:szCs w:val="20"/>
              </w:rPr>
              <w:t>Program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636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959,15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8"/>
          <w:szCs w:val="8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711" w:right="125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</w:p>
    <w:p w:rsidR="00000000" w:rsidRDefault="004C423A">
      <w:pPr>
        <w:pStyle w:val="Tekstpodstawowy"/>
        <w:kinsoku w:val="0"/>
        <w:overflowPunct w:val="0"/>
        <w:spacing w:before="69"/>
        <w:ind w:left="1711" w:right="1252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60" w:bottom="440" w:left="400" w:header="0" w:footer="245" w:gutter="0"/>
          <w:cols w:space="708" w:equalWidth="0">
            <w:col w:w="10650"/>
          </w:cols>
          <w:noEndnote/>
        </w:sect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696"/>
        <w:gridCol w:w="1841"/>
        <w:gridCol w:w="1418"/>
        <w:gridCol w:w="1703"/>
        <w:gridCol w:w="12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42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Przebudowy Dróg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Lokalnych tzw.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„Schetynówka”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659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Przebudowa drogi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gm. nr 102096 Wygnanó</w:t>
            </w:r>
            <w:r>
              <w:rPr>
                <w:rFonts w:ascii="Cambria" w:hAnsi="Cambria" w:cs="Cambria"/>
                <w:sz w:val="20"/>
                <w:szCs w:val="20"/>
              </w:rPr>
              <w:t>w (k.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świetlicy)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0,96 km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117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999,69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398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30 tys. zł środki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celowe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woj.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lubelskiego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87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999,69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 w:line="232" w:lineRule="exact"/>
              <w:ind w:left="105" w:right="125"/>
            </w:pPr>
            <w:r>
              <w:rPr>
                <w:rFonts w:ascii="Cambria" w:hAnsi="Cambria" w:cs="Cambria"/>
                <w:sz w:val="20"/>
                <w:szCs w:val="20"/>
              </w:rPr>
              <w:t>Przebudowa drogi gm. nr 102108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Stoczek-Zygmuntów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1,2 km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stabilizacja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97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241,46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 w:line="232" w:lineRule="exact"/>
              <w:ind w:left="105" w:right="1025"/>
            </w:pPr>
            <w:r>
              <w:rPr>
                <w:rFonts w:ascii="Cambria" w:hAnsi="Cambria" w:cs="Cambria"/>
                <w:sz w:val="20"/>
                <w:szCs w:val="20"/>
              </w:rPr>
              <w:t>40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tys. FOGR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57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241,46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10"/>
            </w:pPr>
            <w:r>
              <w:rPr>
                <w:rFonts w:ascii="Cambria" w:hAnsi="Cambria" w:cs="Cambria"/>
                <w:sz w:val="20"/>
                <w:szCs w:val="20"/>
              </w:rPr>
              <w:t>Remont drogi gm. nr 101957 Antonion -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Niewęgłosz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0,3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48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48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10"/>
            </w:pPr>
            <w:r>
              <w:rPr>
                <w:rFonts w:ascii="Cambria" w:hAnsi="Cambria" w:cs="Cambria"/>
                <w:sz w:val="20"/>
                <w:szCs w:val="20"/>
              </w:rPr>
              <w:t>Remont drogi gm. nr 102094 Bełcząc-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Awuls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0,75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156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214,49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156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214,49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105" w:right="419"/>
            </w:pPr>
            <w:r>
              <w:rPr>
                <w:rFonts w:ascii="Cambria" w:hAnsi="Cambria" w:cs="Cambria"/>
                <w:sz w:val="20"/>
                <w:szCs w:val="20"/>
              </w:rPr>
              <w:t>Przebudowa drogi gm.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nr 102060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Lichty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0,3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45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971,25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45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971,25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19"/>
            </w:pPr>
            <w:r>
              <w:rPr>
                <w:rFonts w:ascii="Cambria" w:hAnsi="Cambria" w:cs="Cambria"/>
                <w:sz w:val="20"/>
                <w:szCs w:val="20"/>
              </w:rPr>
              <w:t>Przebudowa drogi gm.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nr 102103  Stójka -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Podlas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1,1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219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964,75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025"/>
            </w:pPr>
            <w:r>
              <w:rPr>
                <w:rFonts w:ascii="Cambria" w:hAnsi="Cambria" w:cs="Cambria"/>
                <w:sz w:val="20"/>
                <w:szCs w:val="20"/>
              </w:rPr>
              <w:t>60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tys. FOGR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159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964,75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527"/>
            </w:pPr>
            <w:r>
              <w:rPr>
                <w:rFonts w:ascii="Cambria" w:hAnsi="Cambria" w:cs="Cambria"/>
                <w:sz w:val="20"/>
                <w:szCs w:val="20"/>
              </w:rPr>
              <w:t>Budowa drogi gm. nr 102247 Stoczek –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Dolna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1,1 km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stabilizacja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72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920,26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72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920,26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16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Przebudowa drogi gm. nr 102062, 102064,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102065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Skoki -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Przecinka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2,2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325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614,49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 w:right="1025"/>
            </w:pPr>
            <w:r>
              <w:rPr>
                <w:rFonts w:ascii="Cambria" w:hAnsi="Cambria" w:cs="Cambria"/>
                <w:sz w:val="20"/>
                <w:szCs w:val="20"/>
              </w:rPr>
              <w:t>80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tys. FOGR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245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614,49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19"/>
            </w:pPr>
            <w:r>
              <w:rPr>
                <w:rFonts w:ascii="Cambria" w:hAnsi="Cambria" w:cs="Cambria"/>
                <w:sz w:val="20"/>
                <w:szCs w:val="20"/>
              </w:rPr>
              <w:t>Przebudowa drogi gm.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nr 102059 Niewęgłosz - Bramka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0,64 km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114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722,89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114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722,89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 w:line="232" w:lineRule="exact"/>
              <w:ind w:left="105" w:right="388"/>
            </w:pPr>
            <w:r>
              <w:rPr>
                <w:rFonts w:ascii="Cambria" w:hAnsi="Cambria" w:cs="Cambria"/>
                <w:sz w:val="20"/>
                <w:szCs w:val="20"/>
              </w:rPr>
              <w:t>Przebudowa drogi gm. nr 102082 Bełcząc – Lisi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Dół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0,95 km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156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698,04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156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698,04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00"/>
            </w:pPr>
            <w:r>
              <w:rPr>
                <w:rFonts w:ascii="Cambria" w:hAnsi="Cambria" w:cs="Cambria"/>
                <w:sz w:val="20"/>
                <w:szCs w:val="20"/>
              </w:rPr>
              <w:t>Przebudowa drogi gm. nr 102110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Stoczek-Przymus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1,0 km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asfalt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5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9671,26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025"/>
            </w:pPr>
            <w:r>
              <w:rPr>
                <w:rFonts w:ascii="Cambria" w:hAnsi="Cambria" w:cs="Cambria"/>
                <w:sz w:val="20"/>
                <w:szCs w:val="20"/>
              </w:rPr>
              <w:t>80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tys. FOGR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99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671,26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19"/>
            </w:pPr>
            <w:r>
              <w:rPr>
                <w:rFonts w:ascii="Cambria" w:hAnsi="Cambria" w:cs="Cambria"/>
                <w:sz w:val="20"/>
                <w:szCs w:val="20"/>
              </w:rPr>
              <w:t>Przebudowa drogi gm.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nr 102094 Bełcząc – Trakt Królewski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1,3 km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stabilizacja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76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987,91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76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987,91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99"/>
            </w:pPr>
            <w:r>
              <w:rPr>
                <w:rFonts w:ascii="Cambria" w:hAnsi="Cambria" w:cs="Cambria"/>
                <w:sz w:val="20"/>
                <w:szCs w:val="20"/>
              </w:rPr>
              <w:t>Remont zatoki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autobusowej w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Lichtach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27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59"/>
            </w:pPr>
            <w:r>
              <w:rPr>
                <w:rFonts w:ascii="Cambria" w:hAnsi="Cambria" w:cs="Cambria"/>
                <w:sz w:val="20"/>
                <w:szCs w:val="20"/>
              </w:rPr>
              <w:t>Modernizacja chodników przy drogach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powiatowych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0,57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131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895,23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035"/>
            </w:pPr>
            <w:r>
              <w:rPr>
                <w:rFonts w:ascii="Cambria" w:hAnsi="Cambria" w:cs="Cambria"/>
                <w:sz w:val="20"/>
                <w:szCs w:val="20"/>
              </w:rPr>
              <w:t xml:space="preserve">69 tys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62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.895,23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67"/>
            </w:pPr>
            <w:r>
              <w:rPr>
                <w:rFonts w:ascii="Cambria" w:hAnsi="Cambria" w:cs="Cambria"/>
                <w:sz w:val="20"/>
                <w:szCs w:val="20"/>
              </w:rPr>
              <w:t>Rozbudowa i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modernizacja gminnej oczyszczalni ścieków w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Czemiernikach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4 267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074,00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 w:right="568"/>
            </w:pPr>
            <w:r>
              <w:rPr>
                <w:rFonts w:ascii="Cambria" w:hAnsi="Cambria" w:cs="Cambria"/>
                <w:sz w:val="20"/>
                <w:szCs w:val="20"/>
              </w:rPr>
              <w:t>2.623 tys.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 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1 644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074,0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61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Budowa gminnej kanalizacji sanitarnej w m. Wygnanów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cz. m.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Czemierniki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km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przyłączy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-142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2 773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236,00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 w:right="568"/>
            </w:pPr>
            <w:r>
              <w:rPr>
                <w:rFonts w:ascii="Cambria" w:hAnsi="Cambria" w:cs="Cambria"/>
                <w:sz w:val="20"/>
                <w:szCs w:val="20"/>
              </w:rPr>
              <w:t>1.500 tys.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 RPO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1 273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236,0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 w:right="567"/>
            </w:pPr>
            <w:r>
              <w:rPr>
                <w:rFonts w:ascii="Cambria" w:hAnsi="Cambria" w:cs="Cambria"/>
                <w:sz w:val="20"/>
                <w:szCs w:val="20"/>
              </w:rPr>
              <w:t>Budowa dwóch wielofunkcyjnych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boisk sportowych w Czemiernikach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145"/>
            </w:pPr>
            <w:r>
              <w:rPr>
                <w:rFonts w:ascii="Cambria" w:hAnsi="Cambria" w:cs="Cambria"/>
                <w:sz w:val="20"/>
                <w:szCs w:val="20"/>
              </w:rPr>
              <w:t>Boisko do siatkówki plażowej, kortu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do </w:t>
            </w:r>
            <w:r>
              <w:rPr>
                <w:rFonts w:ascii="Cambria" w:hAnsi="Cambria" w:cs="Cambria"/>
                <w:sz w:val="20"/>
                <w:szCs w:val="20"/>
              </w:rPr>
              <w:t>tenisa ziemnego oraz skoczni do skoku w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189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543,00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 w:right="830"/>
            </w:pPr>
            <w:r>
              <w:rPr>
                <w:rFonts w:ascii="Cambria" w:hAnsi="Cambria" w:cs="Cambria"/>
                <w:sz w:val="20"/>
                <w:szCs w:val="20"/>
              </w:rPr>
              <w:t>80 tys.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 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109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543,00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679"/>
            </w:pPr>
            <w:r>
              <w:rPr>
                <w:rFonts w:ascii="Cambria" w:hAnsi="Cambria" w:cs="Cambria"/>
                <w:sz w:val="20"/>
                <w:szCs w:val="20"/>
              </w:rPr>
              <w:t>Rewitalizacja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centrum Czemiernik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897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984,00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720"/>
            </w:pPr>
            <w:r>
              <w:rPr>
                <w:rFonts w:ascii="Cambria" w:hAnsi="Cambria" w:cs="Cambria"/>
                <w:sz w:val="20"/>
                <w:szCs w:val="20"/>
              </w:rPr>
              <w:t>350 tys.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 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547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984,00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390"/>
            </w:pPr>
            <w:r>
              <w:rPr>
                <w:rFonts w:ascii="Cambria" w:hAnsi="Cambria" w:cs="Cambria"/>
                <w:sz w:val="20"/>
                <w:szCs w:val="20"/>
              </w:rPr>
              <w:t>Renowacja zabytkowych kapliczek w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miejscowości </w:t>
            </w:r>
            <w:r>
              <w:rPr>
                <w:rFonts w:ascii="Cambria" w:hAnsi="Cambria" w:cs="Cambria"/>
                <w:sz w:val="20"/>
                <w:szCs w:val="20"/>
              </w:rPr>
              <w:t>(Czemierniki) i budynku mansjonarni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4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367,00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4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367,00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 w:right="849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 xml:space="preserve">Termomodernizacja </w:t>
            </w:r>
            <w:r>
              <w:rPr>
                <w:rFonts w:ascii="Cambria" w:hAnsi="Cambria" w:cs="Cambria"/>
                <w:sz w:val="20"/>
                <w:szCs w:val="20"/>
              </w:rPr>
              <w:t>budynku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Szkoły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621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702,00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49"/>
            </w:pPr>
            <w:r>
              <w:rPr>
                <w:rFonts w:ascii="Cambria" w:hAnsi="Cambria" w:cs="Cambria"/>
                <w:sz w:val="20"/>
                <w:szCs w:val="20"/>
              </w:rPr>
              <w:t xml:space="preserve">100 tys. zł Premia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termomoderniza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521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702,00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112"/>
        <w:ind w:left="1711" w:right="125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</w:t>
      </w:r>
    </w:p>
    <w:p w:rsidR="00000000" w:rsidRDefault="004C423A">
      <w:pPr>
        <w:pStyle w:val="Tekstpodstawowy"/>
        <w:kinsoku w:val="0"/>
        <w:overflowPunct w:val="0"/>
        <w:spacing w:before="112"/>
        <w:ind w:left="1711" w:right="1252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60" w:bottom="440" w:left="400" w:header="0" w:footer="245" w:gutter="0"/>
          <w:cols w:space="708"/>
          <w:noEndnote/>
        </w:sectPr>
      </w:pPr>
    </w:p>
    <w:tbl>
      <w:tblPr>
        <w:tblW w:w="0" w:type="auto"/>
        <w:tblInd w:w="101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6"/>
        <w:gridCol w:w="2696"/>
        <w:gridCol w:w="1841"/>
        <w:gridCol w:w="1418"/>
        <w:gridCol w:w="1703"/>
        <w:gridCol w:w="127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57"/>
            </w:pPr>
            <w:r>
              <w:rPr>
                <w:rFonts w:ascii="Cambria" w:hAnsi="Cambria" w:cs="Cambria"/>
                <w:sz w:val="20"/>
                <w:szCs w:val="20"/>
              </w:rPr>
              <w:t xml:space="preserve">Podstawowej im. Tadeusza </w:t>
            </w:r>
            <w:r>
              <w:rPr>
                <w:rFonts w:ascii="Cambria" w:hAnsi="Cambria" w:cs="Cambria"/>
                <w:sz w:val="20"/>
                <w:szCs w:val="20"/>
              </w:rPr>
              <w:t>Kościuszki w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Czemiernikach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cyjna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87"/>
            </w:pPr>
            <w:r>
              <w:rPr>
                <w:rFonts w:ascii="Cambria" w:hAnsi="Cambria" w:cs="Cambria"/>
                <w:sz w:val="20"/>
                <w:szCs w:val="20"/>
              </w:rPr>
              <w:t>Oznaczenie miejsc ciekawych historycznie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turystycznie na terenie gminy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80"/>
            </w:pPr>
            <w:r>
              <w:rPr>
                <w:rFonts w:ascii="Cambria" w:hAnsi="Cambria" w:cs="Cambria"/>
                <w:sz w:val="20"/>
                <w:szCs w:val="20"/>
              </w:rPr>
              <w:t>Wyznaczenie szlaków turystycznych po gminie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dla turystyki pieszej, konnej i rowerowej, oznaczenie punktó</w:t>
            </w:r>
            <w:r>
              <w:rPr>
                <w:rFonts w:ascii="Cambria" w:hAnsi="Cambria" w:cs="Cambria"/>
                <w:sz w:val="20"/>
                <w:szCs w:val="20"/>
              </w:rPr>
              <w:t>w widokowych i do obserwacji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ornitologicznej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b.d.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right="694"/>
              <w:jc w:val="right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b.d.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b.d.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8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29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43"/>
            </w:pPr>
            <w:r>
              <w:rPr>
                <w:rFonts w:ascii="Cambria" w:hAnsi="Cambria" w:cs="Cambria"/>
                <w:sz w:val="20"/>
                <w:szCs w:val="20"/>
              </w:rPr>
              <w:t>Wyznaczenie ścieżki spacerowo – turystycznej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 Czemiernikach i połączenie jej z planowanymi szlakami turystycznymi po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gminie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30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849"/>
            </w:pPr>
            <w:r>
              <w:rPr>
                <w:rFonts w:ascii="Cambria" w:hAnsi="Cambria" w:cs="Cambria"/>
                <w:sz w:val="20"/>
                <w:szCs w:val="20"/>
              </w:rPr>
              <w:t>Opracowanie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strony internetowej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gminy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9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9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31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92"/>
            </w:pPr>
            <w:r>
              <w:rPr>
                <w:rFonts w:ascii="Cambria" w:hAnsi="Cambria" w:cs="Cambria"/>
                <w:sz w:val="20"/>
                <w:szCs w:val="20"/>
              </w:rPr>
              <w:t>Opracowanie i wypromowanie produktu turystycznego związanego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 miejscowością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Czemierniki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32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54"/>
            </w:pPr>
            <w:r>
              <w:rPr>
                <w:rFonts w:ascii="Cambria" w:hAnsi="Cambria" w:cs="Cambria"/>
                <w:sz w:val="20"/>
                <w:szCs w:val="20"/>
              </w:rPr>
              <w:t>Cykliczne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organizowanie imprez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lokalnych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b.d.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right="694"/>
              <w:jc w:val="right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b.d.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b.d.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33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 w:right="368"/>
            </w:pPr>
            <w:r>
              <w:rPr>
                <w:rFonts w:ascii="Cambria" w:hAnsi="Cambria" w:cs="Cambria"/>
                <w:sz w:val="20"/>
                <w:szCs w:val="20"/>
              </w:rPr>
              <w:t>Zorganizowanie 500-lecia Czemiernik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70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268,00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10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42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268,00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 w:right="280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+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wydanie książki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28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000,00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34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36"/>
            </w:pPr>
            <w:r>
              <w:rPr>
                <w:rFonts w:ascii="Cambria" w:hAnsi="Cambria" w:cs="Cambria"/>
                <w:sz w:val="20"/>
                <w:szCs w:val="20"/>
              </w:rPr>
              <w:t>Wydanie informatora o miejscowości, wraz z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ofertą turystyczną (szlaków po okolicy, noclegową</w:t>
            </w:r>
            <w:r>
              <w:rPr>
                <w:rFonts w:ascii="Cambria" w:hAnsi="Cambria" w:cs="Cambria"/>
                <w:sz w:val="20"/>
                <w:szCs w:val="20"/>
              </w:rPr>
              <w:t>, gastronomiczną, imprez kulturalnych,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etc.)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brak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realizacji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17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35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52"/>
            </w:pPr>
            <w:r>
              <w:rPr>
                <w:rFonts w:ascii="Cambria" w:hAnsi="Cambria" w:cs="Cambria"/>
                <w:sz w:val="20"/>
                <w:szCs w:val="20"/>
              </w:rPr>
              <w:t>Stworzenie punktu gastronomicznego z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kuchnią regionalną na terenie miejscowości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gminnej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zadanie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17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523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312,00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05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99.746,00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192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Wygnanów 214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946,00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3" w:right="179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 xml:space="preserve">Niewęgłosz </w:t>
            </w:r>
            <w:r>
              <w:rPr>
                <w:rFonts w:ascii="Cambria" w:hAnsi="Cambria" w:cs="Cambria"/>
                <w:sz w:val="20"/>
                <w:szCs w:val="20"/>
              </w:rPr>
              <w:t>208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620,00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36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152"/>
            </w:pPr>
            <w:r>
              <w:rPr>
                <w:rFonts w:ascii="Cambria" w:hAnsi="Cambria" w:cs="Cambria"/>
                <w:sz w:val="20"/>
                <w:szCs w:val="20"/>
              </w:rPr>
              <w:t>Odnowienie pałacu, rewitalizacja obszaru wchodzącego w skład zespołu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pałacowo-parkowo- obronnego wraz z otoczeniem.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3" w:right="214"/>
            </w:pPr>
            <w:r>
              <w:rPr>
                <w:rFonts w:ascii="Cambria" w:hAnsi="Cambria" w:cs="Cambria"/>
                <w:sz w:val="20"/>
                <w:szCs w:val="20"/>
              </w:rPr>
              <w:t>inwestycja w trakcie przygotowania - realizacja planowana w latach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2016-2020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37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283"/>
            </w:pPr>
            <w:r>
              <w:rPr>
                <w:rFonts w:ascii="Cambria" w:hAnsi="Cambria" w:cs="Cambria"/>
                <w:sz w:val="20"/>
                <w:szCs w:val="20"/>
              </w:rPr>
              <w:t>Budowa kanalizacji sanitarnej przy ul. Parczewskiej i Grobelnej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 Czemiernikach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0,6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244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458,00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5" w:right="720"/>
            </w:pPr>
            <w:r>
              <w:rPr>
                <w:rFonts w:ascii="Cambria" w:hAnsi="Cambria" w:cs="Cambria"/>
                <w:sz w:val="20"/>
                <w:szCs w:val="20"/>
              </w:rPr>
              <w:t>146 tys.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 PROW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0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98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458,00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1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38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Budowa boiska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„Orlik-2012”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3" w:right="582"/>
            </w:pPr>
            <w:r>
              <w:rPr>
                <w:rFonts w:ascii="Cambria" w:hAnsi="Cambria" w:cs="Cambria"/>
                <w:sz w:val="20"/>
                <w:szCs w:val="20"/>
              </w:rPr>
              <w:t xml:space="preserve">projekt 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zrealizowano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1 129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990,00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5" w:right="495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333 tys. zł Min. Sportu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Turystyki 333 tys. zł Urząd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5"/>
            </w:pPr>
            <w:r>
              <w:rPr>
                <w:rFonts w:ascii="Cambria" w:hAnsi="Cambria" w:cs="Cambria"/>
                <w:sz w:val="20"/>
                <w:szCs w:val="20"/>
              </w:rPr>
              <w:t>Marszałkowski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23"/>
              <w:ind w:left="103"/>
            </w:pPr>
            <w:r>
              <w:rPr>
                <w:rFonts w:ascii="Cambria" w:hAnsi="Cambria" w:cs="Cambria"/>
                <w:sz w:val="20"/>
                <w:szCs w:val="20"/>
              </w:rPr>
              <w:t>463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990,00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9"/>
        <w:ind w:left="0"/>
        <w:rPr>
          <w:rFonts w:ascii="Times New Roman" w:hAnsi="Times New Roman" w:cs="Times New Roman"/>
          <w:sz w:val="10"/>
          <w:szCs w:val="10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711" w:right="125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</w:t>
      </w:r>
    </w:p>
    <w:p w:rsidR="00000000" w:rsidRDefault="004C423A">
      <w:pPr>
        <w:pStyle w:val="Tekstpodstawowy"/>
        <w:kinsoku w:val="0"/>
        <w:overflowPunct w:val="0"/>
        <w:spacing w:before="69"/>
        <w:ind w:left="1711" w:right="1252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6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3" w:firstLine="707"/>
        <w:jc w:val="both"/>
      </w:pPr>
      <w:r>
        <w:lastRenderedPageBreak/>
        <w:t>Cel operacyjny „Rozbudowa i modernizacja układu drogowego” obejmował realizację szeregu zadań inwestycyjnych dotyczących budowy i remontu dróg lokalnych. Drogi stanowiły przedmiot najwię</w:t>
      </w:r>
      <w:r>
        <w:t>kszej liczby projektów podejmowanych przez gminę. Nie zrealizowano jedynie 2 z 20 planowanych w strategii inwestycji z zakresu budowy i przebudowy dróg. Ogólna długość dróg gminnych w roku 2015 wyniosła 109,7 km. W latach 2008 – 2015 w gminie Czemierniki p</w:t>
      </w:r>
      <w:r>
        <w:t>owstało 2,2 km dróg gminnych (wzrost o  2,05 %). Długość dróg powiatowych i wojewódzkich nie uległa zmianie. Nakłady na km nowej drogi wyniosły 145,5 tys. zł. Jednocześnie zmodernizowanych zostało 17,13 km dróg gminnych, 4,2 km dróg powiatowych i droga woj</w:t>
      </w:r>
      <w:r>
        <w:t>ewódzka. Udział dróg o nawierzchni utwardzonej wynosi 50% (w 2007 r. było ich 30 %). Odcinki dróg  gminnych o nawierzchni gruntowej były modernizowane na utwardzone w związku z czym ich całkowita długość zmniejszyła się z 69,8 km w 2007 r. do 55,1 km obecn</w:t>
      </w:r>
      <w:r>
        <w:t>ie. Długość wybudowanych w tym okresie chodników dla pieszych wyniosła 570</w:t>
      </w:r>
      <w:r>
        <w:rPr>
          <w:spacing w:val="-22"/>
        </w:rPr>
        <w:t xml:space="preserve"> </w:t>
      </w:r>
      <w:r>
        <w:t>m.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5" w:firstLine="707"/>
        <w:jc w:val="both"/>
      </w:pPr>
      <w:r>
        <w:t>Cel operacyjny „Poprawa systemu oczyszczania ścieków” realizowany był przez dwa zadania: „Rozbudowa i modernizacja gminnej oczyszczalni ścieków w Czemiernikach” oraz „Budowa gmin</w:t>
      </w:r>
      <w:r>
        <w:t>nej kanalizacji sanitarnej”. W latach obowiązywania strategii wzrosła liczba gospodarstw domowych podłączonych do kanalizacji z 19,4 % w 2007 do 28,4 % w 2014 roku (d. GUS). Natomiast liczba przydomowych oczyszczalni ścieków zwiększyła się z 7 do 11</w:t>
      </w:r>
      <w:r>
        <w:rPr>
          <w:spacing w:val="-11"/>
        </w:rPr>
        <w:t xml:space="preserve"> </w:t>
      </w:r>
      <w:r>
        <w:t>obecni</w:t>
      </w:r>
      <w:r>
        <w:t>e.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4" w:firstLine="707"/>
        <w:jc w:val="both"/>
      </w:pPr>
      <w:r>
        <w:t>Cel operacyjny „Rozbudowa infrastruktury sportowo – rekreacyjnej” był realizowany przez zadanie „Budowa dwóch wielofunkcyjnych boisk sportowych” w miejscowości Czemierniki. W jego wyniku zrealizowano kompleks sportowy w Czemiernikach przy ul. Kockiej sk</w:t>
      </w:r>
      <w:r>
        <w:t>ładający się z trzech obiektów: boiska do siatkówki plażowej, kortu do tenisa ziemnego oraz skoczni do skoku w dal. W ramach projektu wybudowano również boisko „Orlik – 2012”. Średnio w miesiącu odbywa się na powstałych obiektach 170 godzin zajęć sportowyc</w:t>
      </w:r>
      <w:r>
        <w:t>h i rekreacyjnych. W hali sportowej Czemierniki organizowane są halowe rozgrywki sportowe, w których udział bierze przeciętnie 50 zawodników w każdym roku. Zawody sportowe, konkursy i olimpiady w Czemiernikach i Niewęgłoszu gromadzą około 60 uczestników. P</w:t>
      </w:r>
      <w:r>
        <w:t>iłkarze reprezentujący gminę Czemierniki uczestniczą w rozgrywkach na terenie okręgu bialskopodlaskiego. Na boisku sportowym w Czemiernikach organizowane są również przez LKS Orzeł i Wójta Gminy Czemierniki rozgrywki sportowe w okresie letnim (czerwiec –</w:t>
      </w:r>
      <w:r>
        <w:rPr>
          <w:spacing w:val="-24"/>
        </w:rPr>
        <w:t xml:space="preserve"> </w:t>
      </w:r>
      <w:r>
        <w:t>s</w:t>
      </w:r>
      <w:r>
        <w:t>ierpień).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1" w:firstLine="707"/>
        <w:jc w:val="both"/>
      </w:pPr>
      <w:r>
        <w:t xml:space="preserve">Cel operacyjny „Wzmocnienie roli miejscowości gminnej” był realizowany poprzez zadania: „Rewitalizacja centrum Czemiernik”, „Renowacja zabytkowych kapliczek      w      miejscowości      (Czemierniki)      i      budynku      mansjonarni”      </w:t>
      </w:r>
      <w:r>
        <w:rPr>
          <w:spacing w:val="29"/>
        </w:rPr>
        <w:t xml:space="preserve"> </w:t>
      </w:r>
      <w:r>
        <w:t>o</w:t>
      </w:r>
      <w:r>
        <w:t>raz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right="539"/>
        <w:jc w:val="both"/>
      </w:pPr>
      <w:r>
        <w:t>„Termomodernizacja budynku Szkoły Podstawowej im. Tadeusza Kościuszki w Czemiernikach”. Łącznie na ten cel wydano ponad 1,5 mln zł. Środki wydane na rewitalizację w latach 2008-2015 wyniosły łącznie prawie 900 tys. zł. Na termomodernizację szkoł</w:t>
      </w:r>
      <w:r>
        <w:t>y wydano ponad 521 tys. zł. W ramach projektów odnowiono 4 zabytkowe</w:t>
      </w:r>
      <w:r>
        <w:rPr>
          <w:spacing w:val="-15"/>
        </w:rPr>
        <w:t xml:space="preserve"> </w:t>
      </w:r>
      <w:r>
        <w:t>kapliczki.</w:t>
      </w:r>
    </w:p>
    <w:p w:rsidR="00000000" w:rsidRDefault="004C423A">
      <w:pPr>
        <w:pStyle w:val="Tekstpodstawowy"/>
        <w:kinsoku w:val="0"/>
        <w:overflowPunct w:val="0"/>
        <w:spacing w:before="158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</w:t>
      </w:r>
    </w:p>
    <w:p w:rsidR="00000000" w:rsidRDefault="004C423A">
      <w:pPr>
        <w:pStyle w:val="Tekstpodstawowy"/>
        <w:kinsoku w:val="0"/>
        <w:overflowPunct w:val="0"/>
        <w:spacing w:before="158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6" w:firstLine="707"/>
        <w:jc w:val="both"/>
      </w:pPr>
      <w:r>
        <w:lastRenderedPageBreak/>
        <w:t>Cel operacyjny „Wspomaganie rozwoju turystyki” realizowano poprzez wyznaczenie szlaków dla turystyki pieszej, konnej i rowerowej  oraz  oznaczen</w:t>
      </w:r>
      <w:r>
        <w:t xml:space="preserve">ie punktów widokowych i do obserwacji ornitologicznej. Nie zrealizowano natomiast ścieżki edukacyjno – informacyjnej w Czemiernikach. Długość ścieżek rowerowych według GUS w 2013 roku wyniosła jedynie 1,1 km. Komunikacja rowerowa odbywa się głównie po nie </w:t>
      </w:r>
      <w:r>
        <w:t xml:space="preserve">obłożonych ruchem samochodowym drogach gminnych. Przez gminę przebiegają następujące szlaki turystyczne: „Szlak rezydencji magnackich”, „Szlak Firlejów”, „Szlak Architektury Pałacowej”, Szlak żółty PTTK, Leśna ścieżka  </w:t>
      </w:r>
      <w:r>
        <w:rPr>
          <w:spacing w:val="24"/>
        </w:rPr>
        <w:t xml:space="preserve"> </w:t>
      </w:r>
      <w:r>
        <w:t>dydaktyczno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right="534"/>
        <w:jc w:val="both"/>
      </w:pPr>
      <w:r>
        <w:t>– przyrodnicza oraz ście</w:t>
      </w:r>
      <w:r>
        <w:t>żka edukacyjna (ekosystemy łąkowe, okrajkowe olsy, punkt obserwacji ptaków). W starostwie radzyńskim utworzony jest szlak konny historyczno turystyczny o długości 100 km. Na rzece Tyśmienicy organizowane są spływy kajakowe. Ilość turystów odwiedzających Cz</w:t>
      </w:r>
      <w:r>
        <w:t>emierniki nie została oszacowana. Standardowe wskaźniki określające liczbę udzielonych noclegów nie obrazują ilości odwiedzin gminy przez turystów ze względu na brak turystycznych obiektów zbiorowego zakwaterowania, w których takie statystyki są prowadzone</w:t>
      </w:r>
      <w:r>
        <w:t xml:space="preserve"> i przekazywane do GUS. W gminie Czemierniki działa jedna kwatera agroturystyczna oferująca 6 miejsc noclegowych. Turyści odwiedzają gminę Czemierniki przeważnie przejazdem, przemieszczając się po wyznaczonych trasach turystycznych, bądź są to turyści zmot</w:t>
      </w:r>
      <w:r>
        <w:t>oryzowani. Bark jest bardziej szczegółowych raportów i systemu monitorowania turystów ze względu na brak punktów informacji turystycznej. Nie jest również prowadzona statystyka zainteresowania informacją turystyczną dostępną ze strony internetowej</w:t>
      </w:r>
      <w:r>
        <w:rPr>
          <w:spacing w:val="-6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7" w:firstLine="707"/>
        <w:jc w:val="both"/>
      </w:pPr>
      <w:r>
        <w:t>C</w:t>
      </w:r>
      <w:r>
        <w:t xml:space="preserve">el operacyjny „Promocja gminy” zawierał zadania: „Opracowanie strony internetowej gminy”, „Opracowanie i wypromowanie produktu turystycznego związanego z miejscowością Czemierniki”, „Cykliczne organizowanie imprez </w:t>
      </w:r>
      <w:r>
        <w:rPr>
          <w:spacing w:val="4"/>
        </w:rPr>
        <w:t xml:space="preserve"> </w:t>
      </w:r>
      <w:r>
        <w:t>lokalnych”,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right="531"/>
        <w:jc w:val="both"/>
      </w:pPr>
      <w:r>
        <w:t>„Zorganizowanie 500-</w:t>
      </w:r>
      <w:r>
        <w:t>lecia Czemiernik”, „Wydanie informatora o miejscowości, wraz z ofertą turystyczną (szlaków po okolicy, noclegową, gastronomiczną, imprez kulturalnych, etc.)”, „Stworzenie punktu gastronomicznego z kuchnią regionalną na terenie miejscowości gminnej” oraz „O</w:t>
      </w:r>
      <w:r>
        <w:t>dnowienie pałacu, rewitalizacja obszaru wchodzącego w skład zespołu pałacowo-parkowo-obronnego”. W ramach przewidzianych w strategii zadań zrealizowano stronę internetową gminy na której zamieszczone są informacje odnośnie atrakcji turystycznych oraz aktua</w:t>
      </w:r>
      <w:r>
        <w:t>lności i komunikaty dla mieszkańców gminy. W ramach promocji gminy wydano materiały informacyjne na które składały się: wydawnictwo jubileuszowe „Czemierniki – ziemia czemiernicka – ludzie – wydarzenia – pamiątki”, tom I i II w nakładzie 1500 sztuk,</w:t>
      </w:r>
      <w:r>
        <w:rPr>
          <w:spacing w:val="-17"/>
        </w:rPr>
        <w:t xml:space="preserve"> </w:t>
      </w:r>
      <w:r>
        <w:t>album</w:t>
      </w:r>
    </w:p>
    <w:p w:rsidR="00000000" w:rsidRDefault="004C423A">
      <w:pPr>
        <w:pStyle w:val="Tekstpodstawowy"/>
        <w:kinsoku w:val="0"/>
        <w:overflowPunct w:val="0"/>
        <w:jc w:val="both"/>
      </w:pPr>
      <w:r>
        <w:t>„Fauna i flora Doliny Tyśmienicy” w nakładzie 700 egzemplarzy oraz w roku 2005</w:t>
      </w:r>
      <w:r>
        <w:rPr>
          <w:spacing w:val="1"/>
        </w:rPr>
        <w:t xml:space="preserve"> </w:t>
      </w:r>
      <w:r>
        <w:t>folder</w:t>
      </w:r>
    </w:p>
    <w:p w:rsidR="00000000" w:rsidRDefault="004C423A">
      <w:pPr>
        <w:pStyle w:val="Tekstpodstawowy"/>
        <w:kinsoku w:val="0"/>
        <w:overflowPunct w:val="0"/>
        <w:spacing w:before="40" w:line="276" w:lineRule="auto"/>
        <w:ind w:right="536"/>
        <w:jc w:val="both"/>
      </w:pPr>
      <w:r>
        <w:t>„Walory turystyczno – przyrodnicze gminy Czemierniki”. W okresie objętym strategią organizowane były imprezy kulturalne i promocyjne: „Przeglądy pieśni okolicznościowych”</w:t>
      </w:r>
      <w:r>
        <w:t xml:space="preserve">,    „Przeglądy    pieśni    postnych,    biesiadnych    i   </w:t>
      </w:r>
      <w:r>
        <w:rPr>
          <w:spacing w:val="24"/>
        </w:rPr>
        <w:t xml:space="preserve"> </w:t>
      </w:r>
      <w:r>
        <w:t>patriotycznych”,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right="536"/>
        <w:jc w:val="both"/>
      </w:pPr>
      <w:r>
        <w:t xml:space="preserve">„Konkursy recytatorskie poezji Marianny Bocian”, „Rocznice przeprawy wojsk SGO Polesie gen. F. Kleeberga przez rzekę Tyśmienicę”, „Kultywowanie tradycji”,  </w:t>
      </w:r>
      <w:r>
        <w:rPr>
          <w:spacing w:val="46"/>
        </w:rPr>
        <w:t xml:space="preserve"> </w:t>
      </w:r>
      <w:r>
        <w:t>„Spotkania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/>
        <w:jc w:val="both"/>
      </w:pPr>
      <w:r>
        <w:lastRenderedPageBreak/>
        <w:t xml:space="preserve">integracyjne  i okolicznościowe”,  „Dni Czemiernik”,  „Dożynki gminne”, „Łowienie   </w:t>
      </w:r>
      <w:r>
        <w:rPr>
          <w:spacing w:val="18"/>
        </w:rPr>
        <w:t xml:space="preserve"> </w:t>
      </w:r>
      <w:r>
        <w:t>ryb”,</w:t>
      </w:r>
    </w:p>
    <w:p w:rsidR="00000000" w:rsidRDefault="004C423A">
      <w:pPr>
        <w:pStyle w:val="Tekstpodstawowy"/>
        <w:kinsoku w:val="0"/>
        <w:overflowPunct w:val="0"/>
        <w:spacing w:before="42" w:line="276" w:lineRule="auto"/>
        <w:ind w:right="534"/>
        <w:jc w:val="both"/>
      </w:pPr>
      <w:r>
        <w:t>„Uroczystości związane z rocznicą 100–lecia urodzin oraz 70 rocznicy śmierci Aleksandra Chudka, pilota 303 Dywizjonu Myśliwskiego im. T. Koś</w:t>
      </w:r>
      <w:r>
        <w:t>ciuszki”. Zorganizowano również 500-lecie Czemiernik oraz wydano z tej okazji książkę. W miejscowościach Wygnanów i Niewęgłosz stworzono punkty gastronomiczne z kuchnią regionalną.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1" w:firstLine="707"/>
        <w:jc w:val="both"/>
      </w:pPr>
      <w:r>
        <w:t>Promocja gminy była prowadzona zgodnie z założeniami przyjętymi w strategii</w:t>
      </w:r>
      <w:r>
        <w:t>. Nie udało się natomiast odrestaurować zabytkowego kompleksu pałacowo-parkowo- obronnego, który stanowi istotną atrakcję turystyczną, ponieważ realizacja tej  inwestycji została przesunięta na lata późniejsze. Obiekt stał się własnością prywatnego inwesto</w:t>
      </w:r>
      <w:r>
        <w:t>ra i w obecnym stanie nie jest udostępniony dla turystów. Choć wykonano część prac konserwacyjno-zabezpieczających (uporządkowanie i uprzątnięcie terenu, restauracja zabytkowej bramy) to finalna decyzja inwestycyjna o kompleksowej rewitalizacji nie została</w:t>
      </w:r>
      <w:r>
        <w:t xml:space="preserve"> jeszcze podjęta. Z dostępnych bezpośrednio od inwestora informacji wynika, że realizacja całościowej rewitalizacji całego zespołu pałacowo- parkowego wraz z otoczeniem znajduje się obecnie w fazie przygotowawczej. W 2015 r. trwały prace nad uregulowaniem </w:t>
      </w:r>
      <w:r>
        <w:t>stanu prawnego nieruchomości, na których będzie realizowana inwestycja oraz prace koncepcyjno-projektowe. Rozpoczęcie prac zaplanowano na lata 2016-2020. Wprawdzie ostateczne przeznaczenie obiektu i kształt inwestycji nie zostały jeszcze ostatecznie ustalo</w:t>
      </w:r>
      <w:r>
        <w:t>ne to z pewnością jego część zostanie udostępniona odwiedzającym, przyczyniając się tym samym do zwiększenia potencjału turystycznego oraz kulturowego gminy Czemierniki. Wzmocnienie tego efektu zostanie zapewnione przez organizację wydarzeń kulturalno-tury</w:t>
      </w:r>
      <w:r>
        <w:t>stycznych po zakończeniu realizacji</w:t>
      </w:r>
      <w:r>
        <w:rPr>
          <w:spacing w:val="-9"/>
        </w:rPr>
        <w:t xml:space="preserve"> </w:t>
      </w:r>
      <w:r>
        <w:t>projektu.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6" w:name="bookmark6"/>
      <w:bookmarkEnd w:id="6"/>
      <w:r>
        <w:rPr>
          <w:color w:val="403052"/>
        </w:rPr>
        <w:t>Wnioski wynikające z analizy</w:t>
      </w:r>
      <w:r>
        <w:rPr>
          <w:color w:val="403052"/>
          <w:spacing w:val="-14"/>
        </w:rPr>
        <w:t xml:space="preserve"> </w:t>
      </w:r>
      <w:r>
        <w:rPr>
          <w:color w:val="403052"/>
        </w:rPr>
        <w:t>statystyczno-diagnostycznej</w:t>
      </w:r>
    </w:p>
    <w:p w:rsidR="00000000" w:rsidRDefault="004C423A">
      <w:pPr>
        <w:pStyle w:val="Tekstpodstawowy"/>
        <w:kinsoku w:val="0"/>
        <w:overflowPunct w:val="0"/>
        <w:spacing w:before="161" w:line="276" w:lineRule="auto"/>
        <w:ind w:right="540" w:firstLine="707"/>
        <w:jc w:val="both"/>
      </w:pPr>
      <w:r>
        <w:t>Jednym z istotnych elementów części diagnostycznej strategii jest analiza sytuacji społeczno-gospodarczej gminy opar</w:t>
      </w:r>
      <w:r>
        <w:t>ta na dostępnych danych statystycznych. Analiza została przeprowadzona w czterech głównych obszarach rozwoju gminy i stanowiła punkt wyjścia do zweryfikowania wizji oraz celów rozwoju gminy do roku</w:t>
      </w:r>
      <w:r>
        <w:rPr>
          <w:spacing w:val="-27"/>
        </w:rPr>
        <w:t xml:space="preserve"> </w:t>
      </w:r>
      <w:r>
        <w:t>2022.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7" w:name="bookmark7"/>
      <w:bookmarkEnd w:id="7"/>
      <w:r>
        <w:rPr>
          <w:color w:val="403052"/>
        </w:rPr>
        <w:t>Położenie, środ</w:t>
      </w:r>
      <w:r>
        <w:rPr>
          <w:color w:val="403052"/>
        </w:rPr>
        <w:t>owisko, przestrzeń,</w:t>
      </w:r>
      <w:r>
        <w:rPr>
          <w:color w:val="403052"/>
          <w:spacing w:val="-10"/>
        </w:rPr>
        <w:t xml:space="preserve"> </w:t>
      </w:r>
      <w:r>
        <w:rPr>
          <w:color w:val="403052"/>
        </w:rPr>
        <w:t>infrastruktura</w:t>
      </w:r>
    </w:p>
    <w:p w:rsidR="00000000" w:rsidRDefault="004C423A">
      <w:pPr>
        <w:pStyle w:val="Tekstpodstawowy"/>
        <w:kinsoku w:val="0"/>
        <w:overflowPunct w:val="0"/>
        <w:spacing w:before="161" w:line="278" w:lineRule="auto"/>
        <w:ind w:right="537" w:firstLine="707"/>
        <w:jc w:val="both"/>
      </w:pPr>
      <w:r>
        <w:t>Poniżej zaprezentowano najważniejsze wnioski, wynikające z analizy statystyczno-diagnostycznej gminy w odniesieniu do położenia, jakości środowiska naturalnego i stanu rozwoju infrastruktury</w:t>
      </w:r>
      <w:r>
        <w:rPr>
          <w:spacing w:val="-25"/>
        </w:rPr>
        <w:t xml:space="preserve"> </w:t>
      </w:r>
      <w:r>
        <w:t>technicznej: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195" w:line="276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Część</w:t>
      </w:r>
      <w:r>
        <w:rPr>
          <w:rFonts w:ascii="Cambria" w:hAnsi="Cambria" w:cs="Cambria"/>
        </w:rPr>
        <w:t xml:space="preserve"> zachodnia gminy położona jest na nizinie Południowopodlaskiej (Pradolina Wieprza i Wysoczyzna Lubartowska), skrajnie wschodnia na Polesiu Zachodnim (Równina Parczewska). Równiny są najbardziej rozprzestrzenioną formą krajobrazu w obszarze gminy. Rzeźba gm</w:t>
      </w:r>
      <w:r>
        <w:rPr>
          <w:rFonts w:ascii="Cambria" w:hAnsi="Cambria" w:cs="Cambria"/>
        </w:rPr>
        <w:t>iny jest słabo rozczłonkowana i mało zróżnicowana. Atrakcyjności nadają walory krajobrazowe doliny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Tyśmienicy.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36" w:line="276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Gmina cechuje się peryferyjnym położeniem w znacznej odległości od ośrodków miejskich ze słabym dostępem do dróg tra</w:t>
      </w:r>
      <w:r>
        <w:rPr>
          <w:rFonts w:ascii="Cambria" w:hAnsi="Cambria" w:cs="Cambria"/>
        </w:rPr>
        <w:t>nzytowych o znaczeniu krajowym lub regionalnym. Najbliższym miastem jest Radzyń Podlaski (15 km), Kock (22 km), Parczew i Lubartów (31 km). Odległość od Lublina wynosi około 60 km. Sieć dróg publicznych w obszarze gminy obejmuje jedną drogę wojewódzką nr 8</w:t>
      </w:r>
      <w:r>
        <w:rPr>
          <w:rFonts w:ascii="Cambria" w:hAnsi="Cambria" w:cs="Cambria"/>
        </w:rPr>
        <w:t>14 w północnej części gminy (o długości na terenie gminy wynoszącej 3,64 km), 6 dróg powiatowych (łącznie 43,941 km), 64 drogi gminne (109,7 km). W sąsiedztwie gminy biegnie droga krajowa nr 19 planowana jako droga ekspresowa. Stan dróg powiatowych i gminn</w:t>
      </w:r>
      <w:r>
        <w:rPr>
          <w:rFonts w:ascii="Cambria" w:hAnsi="Cambria" w:cs="Cambria"/>
        </w:rPr>
        <w:t>ych jest niezadowalający pod względem szerokości pasów drogowych, stanu technicznego i innych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parametrów.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sz w:val="25"/>
          <w:szCs w:val="25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F84079">
      <w:pPr>
        <w:pStyle w:val="Tekstpodstawowy"/>
        <w:kinsoku w:val="0"/>
        <w:overflowPunct w:val="0"/>
        <w:ind w:left="45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598920" cy="82296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rFonts w:ascii="Times New Roman" w:hAnsi="Times New Roman" w:cs="Times New Roman"/>
          <w:sz w:val="25"/>
          <w:szCs w:val="25"/>
        </w:rPr>
      </w:pPr>
    </w:p>
    <w:p w:rsidR="00000000" w:rsidRDefault="004C423A">
      <w:pPr>
        <w:pStyle w:val="Tekstpodstawowy"/>
        <w:kinsoku w:val="0"/>
        <w:overflowPunct w:val="0"/>
        <w:spacing w:before="7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Rysunek 1 Położenie i infrastruktura</w:t>
      </w:r>
      <w:r>
        <w:rPr>
          <w:rFonts w:ascii="Times New Roman" w:hAnsi="Times New Roman" w:cs="Times New Roman"/>
          <w:b/>
          <w:bCs/>
          <w:color w:val="4F81BC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drogowa</w: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ind w:left="5412" w:right="531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</w:t>
      </w:r>
    </w:p>
    <w:p w:rsidR="00000000" w:rsidRDefault="004C423A">
      <w:pPr>
        <w:pStyle w:val="Tekstpodstawowy"/>
        <w:kinsoku w:val="0"/>
        <w:overflowPunct w:val="0"/>
        <w:ind w:left="5412" w:right="5313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500" w:bottom="440" w:left="400" w:header="0" w:footer="245" w:gutter="0"/>
          <w:cols w:space="708" w:equalWidth="0">
            <w:col w:w="11010"/>
          </w:cols>
          <w:noEndnote/>
        </w:sectPr>
      </w:pP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36" w:line="276" w:lineRule="auto"/>
        <w:ind w:right="534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W gminie występuje dominacja gleb rdzawych i bielicowych. Część centralna i zachodnia obejmuje gleby wytworzone z piasków oraz glin, część</w:t>
      </w:r>
      <w:r>
        <w:rPr>
          <w:rFonts w:ascii="Cambria" w:hAnsi="Cambria" w:cs="Cambria"/>
        </w:rPr>
        <w:t xml:space="preserve"> wschodnia gleby podmokłe, w znacznym stopniu łąkowe. Dolinę Tyśmienicy wypełniają gleby torfowe i torfowo – murszowe wykształcone z torfów niskich. Gleby najlepsze znajdują się w północnej części gminy, miejscami również w części centralnej. Obszar gminy </w:t>
      </w:r>
      <w:r>
        <w:rPr>
          <w:rFonts w:ascii="Cambria" w:hAnsi="Cambria" w:cs="Cambria"/>
        </w:rPr>
        <w:t>charakteryzuje się małą powierzchnią gleb o najwyższych klasach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bonitacyjnych.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1" w:line="276" w:lineRule="auto"/>
        <w:ind w:right="541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Struktura użytkowania gruntów charakteryzuje się mniejszym niż przeciętny udziałem gruntów ornych (8 pozycja w powiecie, 149 w województwie od największych wartości), natomiast </w:t>
      </w:r>
      <w:r>
        <w:rPr>
          <w:rFonts w:ascii="Cambria" w:hAnsi="Cambria" w:cs="Cambria"/>
        </w:rPr>
        <w:t>ponadprzeciętnym łąk trwałych (2 pozycja w powiecie, 21 w województwie) i gruntów pod stawami (1 w powiecie, 22 w województwie).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line="276" w:lineRule="auto"/>
        <w:ind w:right="535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Walory przyrodnicze i krajobrazowe gminy reprezentują w skali regionu  znaczącą rangę. Ocena ta znalazła odzwierciedl</w:t>
      </w:r>
      <w:r>
        <w:rPr>
          <w:rFonts w:ascii="Cambria" w:hAnsi="Cambria" w:cs="Cambria"/>
        </w:rPr>
        <w:t xml:space="preserve">enie w zakresie ustanowionej ochrony prawnej użytku ekologicznego „Tarkawka”, który według danych GUS obejmuje  obszar  0,2 %  powierzchni  gminy.  Obszar  Natura  2000  ostoja </w:t>
      </w:r>
      <w:r>
        <w:rPr>
          <w:rFonts w:ascii="Cambria" w:hAnsi="Cambria" w:cs="Cambria"/>
          <w:spacing w:val="2"/>
        </w:rPr>
        <w:t xml:space="preserve"> </w:t>
      </w:r>
      <w:r>
        <w:rPr>
          <w:rFonts w:ascii="Cambria" w:hAnsi="Cambria" w:cs="Cambria"/>
        </w:rPr>
        <w:t>ptasia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left="1724" w:right="535"/>
        <w:jc w:val="both"/>
      </w:pPr>
      <w:r>
        <w:t>„Dolina Tyśmienicy” o powierzchni na terenie gminy 2107,7 ha pokrywa pr</w:t>
      </w:r>
      <w:r>
        <w:t>awie 20 % obszaru gminy. Powierzchnia gruntów leśnych wynosi 2.594 ha, co stanowi 23,7 % obszaru gminy. Pomimo, że na terenie znajduje się co najmniej kilkanaście obiektów przyrody ożywionej i nieożywionej zasługujących na miano osobliwości przyrody, dotyc</w:t>
      </w:r>
      <w:r>
        <w:t>hczas ustanowiono tylko 6 pomników</w:t>
      </w:r>
      <w:r>
        <w:rPr>
          <w:spacing w:val="-23"/>
        </w:rPr>
        <w:t xml:space="preserve"> </w:t>
      </w:r>
      <w:r>
        <w:t>przyrody.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17"/>
          <w:szCs w:val="17"/>
        </w:rPr>
      </w:pPr>
    </w:p>
    <w:p w:rsidR="00000000" w:rsidRDefault="00F84079">
      <w:pPr>
        <w:pStyle w:val="Tekstpodstawowy"/>
        <w:kinsoku w:val="0"/>
        <w:overflowPunct w:val="0"/>
        <w:ind w:left="144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404485" cy="3746500"/>
            <wp:effectExtent l="1905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201"/>
        <w:ind w:left="1724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Rysunek 2 Położenie obszaru Natura 2000 Dolina Tyśmienicy na obszarze</w:t>
      </w:r>
      <w:r>
        <w:rPr>
          <w:rFonts w:ascii="Times New Roman" w:hAnsi="Times New Roman" w:cs="Times New Roman"/>
          <w:b/>
          <w:bCs/>
          <w:color w:val="4F81BC"/>
          <w:spacing w:val="-29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gminy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36" w:line="276" w:lineRule="auto"/>
        <w:ind w:right="536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M</w:t>
      </w:r>
      <w:r>
        <w:rPr>
          <w:rFonts w:ascii="Cambria" w:hAnsi="Cambria" w:cs="Cambria"/>
        </w:rPr>
        <w:t>aterialne dziedzictwo kulturowe obejmuje budynki zabytkowe, miejsca pamięci i inne obiekty chronione. Do najważniejszych należą: układ urbanistyczny byłego miasta Czemierniki, zespół pałacowo – obronny w Czemiernikach,  zespół kościoła parafialnego p.w. Św</w:t>
      </w:r>
      <w:r>
        <w:rPr>
          <w:rFonts w:ascii="Cambria" w:hAnsi="Cambria" w:cs="Cambria"/>
        </w:rPr>
        <w:t>. Stanisława Biskupa w Czemiernikach, zespoły dworsko – parkowe w Bełczącu i Stoczku, grodzisko w Niewęgłoszu, cmentarze i miejsca pamięci (Czemierniki, żydowski Brzeziny, miejsce pamięci narodowej w Lichtach), kapliczki i krzyże przydrożne, zabytkowe budy</w:t>
      </w:r>
      <w:r>
        <w:rPr>
          <w:rFonts w:ascii="Cambria" w:hAnsi="Cambria" w:cs="Cambria"/>
        </w:rPr>
        <w:t>nki młyna i</w:t>
      </w:r>
      <w:r>
        <w:rPr>
          <w:rFonts w:ascii="Cambria" w:hAnsi="Cambria" w:cs="Cambria"/>
          <w:spacing w:val="-25"/>
        </w:rPr>
        <w:t xml:space="preserve"> </w:t>
      </w:r>
      <w:r>
        <w:rPr>
          <w:rFonts w:ascii="Cambria" w:hAnsi="Cambria" w:cs="Cambria"/>
        </w:rPr>
        <w:t>aresztu.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1" w:line="276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 ciągu ostatnich 10 lat gmina dokonała znaczącego postępu w zakresie rozbudowy infrastruktury ochrony środowiska. Długość sieci wodociągowej w gminie wynosi 97,5 km, zaś długość sieci kanalizacyjnej 24,746 km. Odsetek ludności korzyst</w:t>
      </w:r>
      <w:r>
        <w:rPr>
          <w:rFonts w:ascii="Cambria" w:hAnsi="Cambria" w:cs="Cambria"/>
        </w:rPr>
        <w:t>ającej z instalacji wodociągowej przekroczył już 86,5% (6 miejsce w powiecie, 114 w województwie), zaś udział ludności korzystającej z instalacji kanalizacyjnej kształtuje się na poziomie 27,7% (3 miejsce w powiecie i 84 miejsce w województwie) i od począt</w:t>
      </w:r>
      <w:r>
        <w:rPr>
          <w:rFonts w:ascii="Cambria" w:hAnsi="Cambria" w:cs="Cambria"/>
        </w:rPr>
        <w:t xml:space="preserve">ku roku 2008 (początku obowiązywania aktualizowanej strategii) wzrósł aż o 39 % (z 895 do 1246 osób). Te pozytywne tendencje w zakresie zwiększania dostępu mieszkańców do infrastruktury wodno-kanalizacyjnej powinny być kontynuowane do roku 2022, przy czym </w:t>
      </w:r>
      <w:r>
        <w:rPr>
          <w:rFonts w:ascii="Cambria" w:hAnsi="Cambria" w:cs="Cambria"/>
        </w:rPr>
        <w:t>należy w większym stopniu koncentrować się na uzupełnieniu brakującej infrastruktury kanalizacyjnej, szczególnie na terenach bardziej zaludnionych i cennych przyrodniczo uwzględniając ich podatność na zanieczyszczenia komunalne.</w:t>
      </w:r>
    </w:p>
    <w:p w:rsidR="00000000" w:rsidRDefault="00F84079">
      <w:pPr>
        <w:pStyle w:val="Tekstpodstawowy"/>
        <w:kinsoku w:val="0"/>
        <w:overflowPunct w:val="0"/>
        <w:ind w:left="172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02250" cy="300926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2 Długość czynnej sieci</w:t>
      </w:r>
      <w:r>
        <w:rPr>
          <w:rFonts w:ascii="Times New Roman" w:hAnsi="Times New Roman" w:cs="Times New Roman"/>
          <w:b/>
          <w:bCs/>
          <w:color w:val="4F81BC"/>
          <w:spacing w:val="-15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kanalizacyjnej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Times New Roman" w:hAnsi="Times New Roman" w:cs="Times New Roman"/>
          <w:b/>
          <w:bCs/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42890" cy="2272665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 xml:space="preserve">Wykres 3 Korzystający z instalacji w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% ogółu</w:t>
      </w:r>
      <w:r>
        <w:rPr>
          <w:rFonts w:ascii="Times New Roman" w:hAnsi="Times New Roman" w:cs="Times New Roman"/>
          <w:b/>
          <w:bCs/>
          <w:color w:val="4F81BC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ludności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line="276" w:lineRule="auto"/>
        <w:ind w:right="538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Gospodarka odpadami w gminie jest prowadzona zgodnie z obowiązującymi w tym zakresie przepisami z uwzględnieniem ustaleń zawartych w „Planie gospodarki odpadami dla województwa lubelskiego 2017” przyjętego przez Sejmik Województwa Lube</w:t>
      </w:r>
      <w:r>
        <w:rPr>
          <w:rFonts w:ascii="Cambria" w:hAnsi="Cambria" w:cs="Cambria"/>
        </w:rPr>
        <w:t>lskiego 30 lipca 2012 r. Ze względu na fakt, że gmina nie posiada własnego składowiska, odpady są wywożone i składowane w Adamkach k. Radzynia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Podlaskiego.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1" w:line="276" w:lineRule="auto"/>
        <w:ind w:right="535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Mieszkańcy gminy Czemierniki nie mają dostępu do sieci gazowej. Stan techniczny sieci energetycznej </w:t>
      </w:r>
      <w:r>
        <w:rPr>
          <w:rFonts w:ascii="Cambria" w:hAnsi="Cambria" w:cs="Cambria"/>
        </w:rPr>
        <w:t>wymaga poprawy. Potrzeby grzewcze pokrywane są w całości przez lokalne kotłownie i indywidualne urządzenia grzewcze. Jako podstawowy nośnik energii wykorzystywany jest węgiel. Jednym z kryteriów modernizacji sieci elektroenergetycznej powinno być zwiększen</w:t>
      </w:r>
      <w:r>
        <w:rPr>
          <w:rFonts w:ascii="Cambria" w:hAnsi="Cambria" w:cs="Cambria"/>
        </w:rPr>
        <w:t xml:space="preserve">ie mocy przyłączeniowych dla nowych instalacji, produkujących energię ze źródeł odnawialnych. Należy podjąć działania zmierzające do gazyfikacji gminy oraz rozwoju przydomowych instalacji wykorzystujących energię odnawialną: solarną (kolektory słoneczne i </w:t>
      </w:r>
      <w:r>
        <w:rPr>
          <w:rFonts w:ascii="Cambria" w:hAnsi="Cambria" w:cs="Cambria"/>
        </w:rPr>
        <w:t>panele fotowoltaiczne), wiatru i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biomasę.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before="1" w:line="276" w:lineRule="auto"/>
        <w:ind w:right="535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Rozproszony układ osadniczy gminy oraz towarzyszący temu niski wskaźnik zaludnienia (42 osób na km</w:t>
      </w:r>
      <w:r>
        <w:rPr>
          <w:rFonts w:ascii="Cambria" w:hAnsi="Cambria" w:cs="Cambria"/>
          <w:position w:val="6"/>
          <w:sz w:val="16"/>
          <w:szCs w:val="16"/>
        </w:rPr>
        <w:t xml:space="preserve">2 </w:t>
      </w:r>
      <w:r>
        <w:rPr>
          <w:rFonts w:ascii="Cambria" w:hAnsi="Cambria" w:cs="Cambria"/>
        </w:rPr>
        <w:t>– średni wskaźnik dla powiatu to 63, a dla województwa 86 osób na km</w:t>
      </w:r>
      <w:r>
        <w:rPr>
          <w:rFonts w:ascii="Cambria" w:hAnsi="Cambria" w:cs="Cambria"/>
          <w:position w:val="6"/>
          <w:sz w:val="16"/>
          <w:szCs w:val="16"/>
        </w:rPr>
        <w:t>2</w:t>
      </w:r>
      <w:r>
        <w:rPr>
          <w:rFonts w:ascii="Cambria" w:hAnsi="Cambria" w:cs="Cambria"/>
        </w:rPr>
        <w:t>) stanowi istotne utrudnienie w zakresie rozw</w:t>
      </w:r>
      <w:r>
        <w:rPr>
          <w:rFonts w:ascii="Cambria" w:hAnsi="Cambria" w:cs="Cambria"/>
        </w:rPr>
        <w:t>oju infrastruktury liniowej (wodno-kanalizacyjnej, gazowej, telekomunikacyjnej). Dlatego uzasadnione jest stosowanie rozwiązań alternatywnych, np. w postaci przydomowych oczyszczalni ścieków, mikroinstalacji do produkcji energii ze źródeł odnawialnych, dos</w:t>
      </w:r>
      <w:r>
        <w:rPr>
          <w:rFonts w:ascii="Cambria" w:hAnsi="Cambria" w:cs="Cambria"/>
        </w:rPr>
        <w:t>tarczanie Internetu drogą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radiową.</w:t>
      </w: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line="273" w:lineRule="auto"/>
        <w:ind w:right="541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Dostęp mieszkańców gminy do szerokopasmowego Internetu jest ograniczony. Gmina jest objęta projektem budowy Sieci Szerokopasmowej Polski</w:t>
      </w:r>
      <w:r>
        <w:rPr>
          <w:rFonts w:ascii="Cambria" w:hAnsi="Cambria" w:cs="Cambria"/>
          <w:spacing w:val="-21"/>
        </w:rPr>
        <w:t xml:space="preserve"> </w:t>
      </w:r>
      <w:r>
        <w:rPr>
          <w:rFonts w:ascii="Cambria" w:hAnsi="Cambria" w:cs="Cambria"/>
        </w:rPr>
        <w:t>Wschodniej.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16"/>
          <w:szCs w:val="16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/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411470" cy="4291965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rFonts w:ascii="Times New Roman" w:hAnsi="Times New Roman" w:cs="Times New Roman"/>
          <w:sz w:val="7"/>
          <w:szCs w:val="7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111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Rysunek 3 Infrastruktura</w:t>
      </w:r>
      <w:r>
        <w:rPr>
          <w:rFonts w:ascii="Times New Roman" w:hAnsi="Times New Roman" w:cs="Times New Roman"/>
          <w:b/>
          <w:bCs/>
          <w:color w:val="4F81BC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informatyczna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0"/>
          <w:numId w:val="35"/>
        </w:numPr>
        <w:tabs>
          <w:tab w:val="left" w:pos="1725"/>
        </w:tabs>
        <w:kinsoku w:val="0"/>
        <w:overflowPunct w:val="0"/>
        <w:spacing w:line="276" w:lineRule="auto"/>
        <w:ind w:right="958"/>
        <w:jc w:val="both"/>
        <w:rPr>
          <w:rFonts w:ascii="Cambria" w:hAnsi="Cambria" w:cs="Cambria"/>
        </w:rPr>
      </w:pPr>
      <w:r>
        <w:rPr>
          <w:noProof/>
        </w:rPr>
        <w:pict>
          <v:group id="_x0000_s1049" style="position:absolute;left:0;text-align:left;margin-left:35.85pt;margin-top:92.55pt;width:530.75pt;height:67.5pt;z-index:-251670016;mso-position-horizontal-relative:page" coordorigin="717,1851" coordsize="10615,1350" o:allowincell="f">
            <v:shape id="_x0000_s1050" style="position:absolute;left:717;top:1851;width:514;height:540;mso-position-horizontal-relative:page;mso-position-vertical-relative:text" coordsize="514,540" o:allowincell="f" path="m,540hhl513,540,513,,,,,540xe" fillcolor="#4f81bc" stroked="f">
              <v:path arrowok="t"/>
            </v:shape>
            <v:shape id="_x0000_s1051" style="position:absolute;left:717;top:2391;width:99;height:269;mso-position-horizontal-relative:page;mso-position-vertical-relative:text" coordsize="99,269" o:allowincell="f" path="m,268hhl98,268,98,,,,,268xe" fillcolor="#4f81bc" stroked="f">
              <v:path arrowok="t"/>
            </v:shape>
            <v:shape id="_x0000_s1052" style="position:absolute;left:1132;top:2391;width:99;height:269;mso-position-horizontal-relative:page;mso-position-vertical-relative:text" coordsize="99,269" o:allowincell="f" path="m,268hhl98,268,98,,,,,268xe" fillcolor="#4f81bc" stroked="f">
              <v:path arrowok="t"/>
            </v:shape>
            <v:shape id="_x0000_s1053" style="position:absolute;left:717;top:2660;width:514;height:541;mso-position-horizontal-relative:page;mso-position-vertical-relative:text" coordsize="514,541" o:allowincell="f" path="m,540hhl513,540,513,,,,,540xe" fillcolor="#4f81bc" stroked="f">
              <v:path arrowok="t"/>
            </v:shape>
            <v:shape id="_x0000_s1054" style="position:absolute;left:816;top:2391;width:317;height:269;mso-position-horizontal-relative:page;mso-position-vertical-relative:text" coordsize="317,269" o:allowincell="f" path="m,268hhl316,268,316,,,,,268xe" fillcolor="#4f81bc" stroked="f">
              <v:path arrowok="t"/>
            </v:shape>
            <v:shape id="_x0000_s1055" style="position:absolute;left:1252;top:1851;width:4408;height:540;mso-position-horizontal-relative:page;mso-position-vertical-relative:text" coordsize="4408,540" o:allowincell="f" path="m,540hhl4407,540,4407,,,,,540xe" fillcolor="#4f81bc" stroked="f">
              <v:path arrowok="t"/>
            </v:shape>
            <v:shape id="_x0000_s1056" style="position:absolute;left:1252;top:2391;width:99;height:269;mso-position-horizontal-relative:page;mso-position-vertical-relative:text" coordsize="99,269" o:allowincell="f" path="m,268hhl98,268,98,,,,,268xe" fillcolor="#4f81bc" stroked="f">
              <v:path arrowok="t"/>
            </v:shape>
            <v:shape id="_x0000_s1057" style="position:absolute;left:5564;top:2391;width:96;height:269;mso-position-horizontal-relative:page;mso-position-vertical-relative:text" coordsize="96,269" o:allowincell="f" path="m,268hhl96,268,96,,,,,268xe" fillcolor="#4f81bc" stroked="f">
              <v:path arrowok="t"/>
            </v:shape>
            <v:shape id="_x0000_s1058" style="position:absolute;left:1252;top:2660;width:4408;height:541;mso-position-horizontal-relative:page;mso-position-vertical-relative:text" coordsize="4408,541" o:allowincell="f" path="m,540hhl4407,540,4407,,,,,540xe" fillcolor="#4f81bc" stroked="f">
              <v:path arrowok="t"/>
            </v:shape>
            <v:shape id="_x0000_s1059" style="position:absolute;left:1351;top:2391;width:4213;height:269;mso-position-horizontal-relative:page;mso-position-vertical-relative:text" coordsize="4213,269" o:allowincell="f" path="m,268hhl4212,268,4212,,,,,268xe" fillcolor="#4f81bc" stroked="f">
              <v:path arrowok="t"/>
            </v:shape>
            <v:shape id="_x0000_s1060" style="position:absolute;left:5681;top:1851;width:96;height:1350;mso-position-horizontal-relative:page;mso-position-vertical-relative:text" coordsize="96,1350" o:allowincell="f" path="m,1349hhl96,1349,96,,,,,1349xe" fillcolor="#4f81bc" stroked="f">
              <v:path arrowok="t"/>
            </v:shape>
            <v:shape id="_x0000_s1061" style="position:absolute;left:6839;top:1851;width:99;height:1350;mso-position-horizontal-relative:page;mso-position-vertical-relative:text" coordsize="99,1350" o:allowincell="f" path="m,1349hhl98,1349,98,,,,,1349xe" fillcolor="#4f81bc" stroked="f">
              <v:path arrowok="t"/>
            </v:shape>
            <v:shape id="_x0000_s1062" style="position:absolute;left:5777;top:1851;width:1062;height:272;mso-position-horizontal-relative:page;mso-position-vertical-relative:text" coordsize="1062,272" o:allowincell="f" path="m,271hhl1061,271,1061,,,,,271xe" fillcolor="#4f81bc" stroked="f">
              <v:path arrowok="t"/>
            </v:shape>
            <v:shape id="_x0000_s1063" style="position:absolute;left:5777;top:2122;width:1062;height:269;mso-position-horizontal-relative:page;mso-position-vertical-relative:text" coordsize="1062,269" o:allowincell="f" path="m,268hhl1061,268,1061,,,,,268xe" fillcolor="#4f81bc" stroked="f">
              <v:path arrowok="t"/>
            </v:shape>
            <v:shape id="_x0000_s1064" style="position:absolute;left:5777;top:2391;width:1062;height:269;mso-position-horizontal-relative:page;mso-position-vertical-relative:text" coordsize="1062,269" o:allowincell="f" path="m,268hhl1061,268,1061,,,,,268xe" fillcolor="#4f81bc" stroked="f">
              <v:path arrowok="t"/>
            </v:shape>
            <v:shape id="_x0000_s1065" style="position:absolute;left:5777;top:2660;width:1062;height:272;mso-position-horizontal-relative:page;mso-position-vertical-relative:text" coordsize="1062,272" o:allowincell="f" path="m,271hhl1061,271,1061,,,,,271xe" fillcolor="#4f81bc" stroked="f">
              <v:path arrowok="t"/>
            </v:shape>
            <v:shape id="_x0000_s1066" style="position:absolute;left:5777;top:2932;width:1062;height:269;mso-position-horizontal-relative:page;mso-position-vertical-relative:text" coordsize="1062,269" o:allowincell="f" path="m,268hhl1061,268,1061,,,,,268xe" fillcolor="#4f81bc" stroked="f">
              <v:path arrowok="t"/>
            </v:shape>
            <v:shape id="_x0000_s1067" style="position:absolute;left:6956;top:1851;width:1397;height:137;mso-position-horizontal-relative:page;mso-position-vertical-relative:text" coordsize="1397,137" o:allowincell="f" path="m,136hhl1396,136,1396,,,,,136xe" fillcolor="#4f81bc" stroked="f">
              <v:path arrowok="t"/>
            </v:shape>
            <v:shape id="_x0000_s1068" style="position:absolute;left:6956;top:1988;width:99;height:1079;mso-position-horizontal-relative:page;mso-position-vertical-relative:text" coordsize="99,1079" o:allowincell="f" path="m,1078hhl98,1078,98,,,,,1078xe" fillcolor="#4f81bc" stroked="f">
              <v:path arrowok="t"/>
            </v:shape>
            <v:shape id="_x0000_s1069" style="position:absolute;left:8257;top:1988;width:96;height:1079;mso-position-horizontal-relative:page;mso-position-vertical-relative:text" coordsize="96,1079" o:allowincell="f" path="m,1078hhl96,1078,96,,,,,1078xe" fillcolor="#4f81bc" stroked="f">
              <v:path arrowok="t"/>
            </v:shape>
            <v:shape id="_x0000_s1070" style="position:absolute;left:6956;top:3066;width:1397;height:135;mso-position-horizontal-relative:page;mso-position-vertical-relative:text" coordsize="1397,135" o:allowincell="f" path="m,134hhl1396,134,1396,,,,,134xe" fillcolor="#4f81bc" stroked="f">
              <v:path arrowok="t"/>
            </v:shape>
            <v:shape id="_x0000_s1071" style="position:absolute;left:7054;top:1988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v:shape id="_x0000_s1072" style="position:absolute;left:7054;top:2257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v:shape id="_x0000_s1073" style="position:absolute;left:7054;top:2526;width:1203;height:272;mso-position-horizontal-relative:page;mso-position-vertical-relative:text" coordsize="1203,272" o:allowincell="f" path="m,271hhl1202,271,1202,,,,,271xe" fillcolor="#4f81bc" stroked="f">
              <v:path arrowok="t"/>
            </v:shape>
            <v:shape id="_x0000_s1074" style="position:absolute;left:7054;top:2797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v:shape id="_x0000_s1075" style="position:absolute;left:8374;top:1851;width:1544;height:137;mso-position-horizontal-relative:page;mso-position-vertical-relative:text" coordsize="1544,137" o:allowincell="f" path="m,136hhl1543,136,1543,,,,,136xe" fillcolor="#4f81bc" stroked="f">
              <v:path arrowok="t"/>
            </v:shape>
            <v:shape id="_x0000_s1076" style="position:absolute;left:8374;top:1988;width:99;height:1079;mso-position-horizontal-relative:page;mso-position-vertical-relative:text" coordsize="99,1079" o:allowincell="f" path="m,1078hhl98,1078,98,,,,,1078xe" fillcolor="#4f81bc" stroked="f">
              <v:path arrowok="t"/>
            </v:shape>
            <v:shape id="_x0000_s1077" style="position:absolute;left:9815;top:1988;width:104;height:1079;mso-position-horizontal-relative:page;mso-position-vertical-relative:text" coordsize="104,1079" o:allowincell="f" path="m,1078hhl103,1078,103,,,,,1078xe" fillcolor="#4f81bc" stroked="f">
              <v:path arrowok="t"/>
            </v:shape>
            <v:shape id="_x0000_s1078" style="position:absolute;left:8374;top:3066;width:1544;height:135;mso-position-horizontal-relative:page;mso-position-vertical-relative:text" coordsize="1544,135" o:allowincell="f" path="m,134hhl1543,134,1543,,,,,134xe" fillcolor="#4f81bc" stroked="f">
              <v:path arrowok="t"/>
            </v:shape>
            <v:shape id="_x0000_s1079" style="position:absolute;left:8473;top:1988;width:1343;height:269;mso-position-horizontal-relative:page;mso-position-vertical-relative:text" coordsize="1343,269" o:allowincell="f" path="m,268hhl1342,268,1342,,,,,268xe" fillcolor="#4f81bc" stroked="f">
              <v:path arrowok="t"/>
            </v:shape>
            <v:shape id="_x0000_s1080" style="position:absolute;left:8473;top:2257;width:1343;height:269;mso-position-horizontal-relative:page;mso-position-vertical-relative:text" coordsize="1343,269" o:allowincell="f" path="m,268hhl1342,268,1342,,,,,268xe" fillcolor="#4f81bc" stroked="f">
              <v:path arrowok="t"/>
            </v:shape>
            <v:shape id="_x0000_s1081" style="position:absolute;left:8473;top:2526;width:1343;height:272;mso-position-horizontal-relative:page;mso-position-vertical-relative:text" coordsize="1343,272" o:allowincell="f" path="m,271hhl1342,271,1342,,,,,271xe" fillcolor="#4f81bc" stroked="f">
              <v:path arrowok="t"/>
            </v:shape>
            <v:shape id="_x0000_s1082" style="position:absolute;left:8473;top:2797;width:1343;height:269;mso-position-horizontal-relative:page;mso-position-vertical-relative:text" coordsize="1343,269" o:allowincell="f" path="m,268hhl1342,268,1342,,,,,268xe" fillcolor="#4f81bc" stroked="f">
              <v:path arrowok="t"/>
            </v:shape>
            <v:shape id="_x0000_s1083" style="position:absolute;left:9928;top:1851;width:1404;height:137;mso-position-horizontal-relative:page;mso-position-vertical-relative:text" coordsize="1404,137" o:allowincell="f" path="m,136hhl1403,136,1403,,,,,136xe" fillcolor="#4f81bc" stroked="f">
              <v:path arrowok="t"/>
            </v:shape>
            <v:shape id="_x0000_s1084" style="position:absolute;left:9928;top:1988;width:104;height:1079;mso-position-horizontal-relative:page;mso-position-vertical-relative:text" coordsize="104,1079" o:allowincell="f" path="m,1078hhl103,1078,103,,,,,1078xe" fillcolor="#4f81bc" stroked="f">
              <v:path arrowok="t"/>
            </v:shape>
            <v:shape id="_x0000_s1085" style="position:absolute;left:11234;top:1988;width:99;height:1079;mso-position-horizontal-relative:page;mso-position-vertical-relative:text" coordsize="99,1079" o:allowincell="f" path="m,1078hhl98,1078,98,,,,,1078xe" fillcolor="#4f81bc" stroked="f">
              <v:path arrowok="t"/>
            </v:shape>
            <v:shape id="_x0000_s1086" style="position:absolute;left:9928;top:3066;width:1404;height:135;mso-position-horizontal-relative:page;mso-position-vertical-relative:text" coordsize="1404,135" o:allowincell="f" path="m,134hhl1403,134,1403,,,,,134xe" fillcolor="#4f81bc" stroked="f">
              <v:path arrowok="t"/>
            </v:shape>
            <v:shape id="_x0000_s1087" style="position:absolute;left:10031;top:1988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v:shape id="_x0000_s1088" style="position:absolute;left:10031;top:2257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v:shape id="_x0000_s1089" style="position:absolute;left:10031;top:2526;width:1203;height:272;mso-position-horizontal-relative:page;mso-position-vertical-relative:text" coordsize="1203,272" o:allowincell="f" path="m,271hhl1202,271,1202,,,,,271xe" fillcolor="#4f81bc" stroked="f">
              <v:path arrowok="t"/>
            </v:shape>
            <v:shape id="_x0000_s1090" style="position:absolute;left:10031;top:2797;width:1203;height:269;mso-position-horizontal-relative:page;mso-position-vertical-relative:text" coordsize="1203,269" o:allowincell="f" path="m,268hhl1202,268,1202,,,,,268xe" fillcolor="#4f81bc" stroked="f">
              <v:path arrowok="t"/>
            </v:shape>
            <w10:wrap anchorx="page"/>
          </v:group>
        </w:pict>
      </w:r>
      <w:r>
        <w:rPr>
          <w:rFonts w:ascii="Cambria" w:hAnsi="Cambria" w:cs="Cambria"/>
        </w:rPr>
        <w:t>Podsumowując należy stwierdzić, że stan infrastruktury technicznej w gminie w okresie obowiązywania aktualizowanej strategii uległ znaczącej poprawie, co niewątpliwie korzystnie wpł</w:t>
      </w:r>
      <w:r>
        <w:rPr>
          <w:rFonts w:ascii="Cambria" w:hAnsi="Cambria" w:cs="Cambria"/>
        </w:rPr>
        <w:t>ywa na zwiększanie atrakcyjności gminy, a także na poprawę jakości życia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mieszkańców.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26"/>
          <w:szCs w:val="26"/>
        </w:r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2"/>
        <w:gridCol w:w="4431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</w:trPr>
        <w:tc>
          <w:tcPr>
            <w:tcW w:w="52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6"/>
                <w:szCs w:val="2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26"/>
              <w:jc w:val="right"/>
            </w:pP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Lp.</w:t>
            </w:r>
          </w:p>
        </w:tc>
        <w:tc>
          <w:tcPr>
            <w:tcW w:w="5707" w:type="dxa"/>
            <w:gridSpan w:val="2"/>
            <w:tcBorders>
              <w:top w:val="nil"/>
              <w:left w:val="nil"/>
              <w:bottom w:val="single" w:sz="9" w:space="0" w:color="A7BEDE"/>
              <w:right w:val="single" w:sz="7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4576" w:right="139" w:hanging="4"/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wskaźnika</w:t>
            </w:r>
          </w:p>
          <w:p w:rsidR="00000000" w:rsidRDefault="004C423A">
            <w:pPr>
              <w:pStyle w:val="TableParagraph"/>
              <w:tabs>
                <w:tab w:val="left" w:pos="4780"/>
              </w:tabs>
              <w:kinsoku w:val="0"/>
              <w:overflowPunct w:val="0"/>
              <w:spacing w:line="231" w:lineRule="exact"/>
              <w:ind w:left="1762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Wskaźnik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ab/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gmina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35" w:line="278" w:lineRule="auto"/>
              <w:ind w:left="4537" w:right="101"/>
              <w:jc w:val="center"/>
            </w:pP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 xml:space="preserve">Czemiernik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i*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17" w:right="11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Tendencja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 odniesieniu do końca roku</w:t>
            </w:r>
            <w:r>
              <w:rPr>
                <w:rFonts w:ascii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2007**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9" w:space="0" w:color="A7BEDE"/>
              <w:right w:val="single" w:sz="4" w:space="0" w:color="000000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51" w:right="154" w:hanging="1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pow.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radzyńskiego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9" w:space="0" w:color="A7BEDE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72" w:right="167" w:hanging="4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woj.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lubelskiego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4"/>
        </w:trPr>
        <w:tc>
          <w:tcPr>
            <w:tcW w:w="522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1.</w:t>
            </w:r>
          </w:p>
        </w:tc>
        <w:tc>
          <w:tcPr>
            <w:tcW w:w="4431" w:type="dxa"/>
            <w:tcBorders>
              <w:top w:val="nil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Powierzchnia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(km</w:t>
            </w:r>
            <w:r>
              <w:rPr>
                <w:rFonts w:ascii="Cambria" w:hAnsi="Cambria" w:cs="Cambria"/>
                <w:position w:val="5"/>
                <w:sz w:val="13"/>
                <w:szCs w:val="13"/>
              </w:rPr>
              <w:t>2</w:t>
            </w:r>
            <w:r>
              <w:rPr>
                <w:rFonts w:ascii="Cambria" w:hAnsi="Cambria" w:cs="Cambria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107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58" w:lineRule="exact"/>
              <w:jc w:val="center"/>
            </w:pPr>
            <w:r>
              <w:t>→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605"/>
            </w:pPr>
            <w:r>
              <w:rPr>
                <w:rFonts w:ascii="Cambria" w:hAnsi="Cambria" w:cs="Cambria"/>
                <w:sz w:val="20"/>
                <w:szCs w:val="20"/>
              </w:rPr>
              <w:t>965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25122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522" w:type="dxa"/>
            <w:vMerge w:val="restart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172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77"/>
              <w:ind w:left="172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431" w:type="dxa"/>
            <w:tcBorders>
              <w:top w:val="single" w:sz="9" w:space="0" w:color="A7BEDE"/>
              <w:left w:val="single" w:sz="24" w:space="0" w:color="FFFFFF"/>
              <w:bottom w:val="single" w:sz="9" w:space="0" w:color="A7BEDE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Zaludnienie (liczba mieszkańców na 1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km</w:t>
            </w:r>
            <w:r>
              <w:rPr>
                <w:rFonts w:ascii="Cambria" w:hAnsi="Cambria" w:cs="Cambria"/>
                <w:position w:val="5"/>
                <w:sz w:val="13"/>
                <w:szCs w:val="13"/>
              </w:rPr>
              <w:t>2</w:t>
            </w:r>
            <w:r>
              <w:rPr>
                <w:rFonts w:ascii="Cambria" w:hAnsi="Cambria" w:cs="Cambria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9" w:space="0" w:color="A7BEDE"/>
              <w:left w:val="single" w:sz="8" w:space="0" w:color="FFFFFF"/>
              <w:bottom w:val="single" w:sz="9" w:space="0" w:color="A7BEDE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42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424"/>
            </w:pPr>
            <w:r>
              <w:rPr>
                <w:rFonts w:ascii="Cambria" w:hAnsi="Cambria" w:cs="Cambria"/>
                <w:sz w:val="20"/>
                <w:szCs w:val="20"/>
              </w:rPr>
              <w:t>(43)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9" w:space="0" w:color="A7BEDE"/>
              <w:left w:val="single" w:sz="8" w:space="0" w:color="FFFFFF"/>
              <w:bottom w:val="single" w:sz="9" w:space="0" w:color="A7BEDE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ind w:left="660"/>
            </w:pPr>
            <w:r>
              <w:rPr>
                <w:rFonts w:ascii="Cambria" w:hAnsi="Cambria" w:cs="Cambria"/>
                <w:sz w:val="20"/>
                <w:szCs w:val="20"/>
              </w:rPr>
              <w:t>63</w:t>
            </w:r>
          </w:p>
        </w:tc>
        <w:tc>
          <w:tcPr>
            <w:tcW w:w="1408" w:type="dxa"/>
            <w:tcBorders>
              <w:top w:val="single" w:sz="9" w:space="0" w:color="A7BEDE"/>
              <w:left w:val="single" w:sz="4" w:space="0" w:color="000000"/>
              <w:bottom w:val="single" w:sz="9" w:space="0" w:color="A7BEDE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522" w:type="dxa"/>
            <w:vMerge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ind w:left="2"/>
              <w:jc w:val="center"/>
            </w:pPr>
          </w:p>
        </w:tc>
        <w:tc>
          <w:tcPr>
            <w:tcW w:w="4431" w:type="dxa"/>
            <w:tcBorders>
              <w:top w:val="nil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 xml:space="preserve">Obszary </w:t>
            </w:r>
            <w:r>
              <w:rPr>
                <w:rFonts w:ascii="Cambria" w:hAnsi="Cambria" w:cs="Cambria"/>
                <w:sz w:val="20"/>
                <w:szCs w:val="20"/>
              </w:rPr>
              <w:t>chronione (%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0,2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68" w:lineRule="exact"/>
              <w:jc w:val="center"/>
            </w:pPr>
            <w:r>
              <w:t>→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left="638"/>
            </w:pPr>
            <w:r>
              <w:rPr>
                <w:rFonts w:ascii="Cambria" w:hAnsi="Cambria" w:cs="Cambria"/>
                <w:sz w:val="20"/>
                <w:szCs w:val="20"/>
              </w:rPr>
              <w:t>0,9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1"/>
        </w:trPr>
        <w:tc>
          <w:tcPr>
            <w:tcW w:w="522" w:type="dxa"/>
            <w:tcBorders>
              <w:top w:val="nil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4.</w:t>
            </w:r>
          </w:p>
        </w:tc>
        <w:tc>
          <w:tcPr>
            <w:tcW w:w="4431" w:type="dxa"/>
            <w:tcBorders>
              <w:top w:val="single" w:sz="9" w:space="0" w:color="A7BEDE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Lesistość (%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single" w:sz="9" w:space="0" w:color="A7BEDE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right="442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24,9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(23,8)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9" w:space="0" w:color="A7BEDE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583"/>
            </w:pPr>
            <w:r>
              <w:rPr>
                <w:rFonts w:ascii="Cambria" w:hAnsi="Cambria" w:cs="Cambria"/>
                <w:sz w:val="20"/>
                <w:szCs w:val="20"/>
              </w:rPr>
              <w:t>21,4</w:t>
            </w:r>
          </w:p>
        </w:tc>
        <w:tc>
          <w:tcPr>
            <w:tcW w:w="1408" w:type="dxa"/>
            <w:tcBorders>
              <w:top w:val="single" w:sz="9" w:space="0" w:color="A7BEDE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23,2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22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5.</w:t>
            </w:r>
          </w:p>
        </w:tc>
        <w:tc>
          <w:tcPr>
            <w:tcW w:w="4431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Użytki rolne (%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70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660"/>
            </w:pPr>
            <w:r>
              <w:rPr>
                <w:rFonts w:ascii="Cambria" w:hAnsi="Cambria" w:cs="Cambria"/>
                <w:sz w:val="20"/>
                <w:szCs w:val="20"/>
              </w:rPr>
              <w:t>73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22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6.</w:t>
            </w:r>
          </w:p>
        </w:tc>
        <w:tc>
          <w:tcPr>
            <w:tcW w:w="4431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Gru</w:t>
            </w:r>
            <w:r>
              <w:rPr>
                <w:rFonts w:ascii="Cambria" w:hAnsi="Cambria" w:cs="Cambria"/>
                <w:sz w:val="20"/>
                <w:szCs w:val="20"/>
              </w:rPr>
              <w:t>nty orne (%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45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29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→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660"/>
            </w:pPr>
            <w:r>
              <w:rPr>
                <w:rFonts w:ascii="Cambria" w:hAnsi="Cambria" w:cs="Cambria"/>
                <w:sz w:val="20"/>
                <w:szCs w:val="20"/>
              </w:rPr>
              <w:t>52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22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7.</w:t>
            </w:r>
          </w:p>
        </w:tc>
        <w:tc>
          <w:tcPr>
            <w:tcW w:w="4431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Łąki trwałe (%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44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17,7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660"/>
            </w:pPr>
            <w:r>
              <w:rPr>
                <w:rFonts w:ascii="Cambria" w:hAnsi="Cambria" w:cs="Cambria"/>
                <w:sz w:val="20"/>
                <w:szCs w:val="20"/>
              </w:rPr>
              <w:t>14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22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8.</w:t>
            </w:r>
          </w:p>
        </w:tc>
        <w:tc>
          <w:tcPr>
            <w:tcW w:w="4431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Grunty pod stawami (%</w:t>
            </w:r>
            <w:r>
              <w:rPr>
                <w:rFonts w:ascii="Cambria" w:hAnsi="Cambria" w:cs="Cambria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powierzchni)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442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1,05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638"/>
            </w:pPr>
            <w:r>
              <w:rPr>
                <w:rFonts w:ascii="Cambria" w:hAnsi="Cambria" w:cs="Cambria"/>
                <w:sz w:val="20"/>
                <w:szCs w:val="20"/>
              </w:rPr>
              <w:t>0,4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0,4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22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right="153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9.</w:t>
            </w:r>
          </w:p>
        </w:tc>
        <w:tc>
          <w:tcPr>
            <w:tcW w:w="4431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tabs>
                <w:tab w:val="left" w:pos="1052"/>
                <w:tab w:val="left" w:pos="1729"/>
                <w:tab w:val="left" w:pos="2851"/>
                <w:tab w:val="left" w:pos="3235"/>
              </w:tabs>
              <w:kinsoku w:val="0"/>
              <w:overflowPunct w:val="0"/>
              <w:spacing w:line="278" w:lineRule="auto"/>
              <w:ind w:left="81" w:right="98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Ods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>etek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dróg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gminnych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o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 xml:space="preserve">nawierzchni </w:t>
            </w:r>
            <w:r>
              <w:rPr>
                <w:rFonts w:ascii="Cambria" w:hAnsi="Cambria" w:cs="Cambria"/>
                <w:sz w:val="20"/>
                <w:szCs w:val="20"/>
              </w:rPr>
              <w:t>utwardzonej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50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(30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)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left="660"/>
            </w:pPr>
            <w:r>
              <w:rPr>
                <w:rFonts w:ascii="Cambria" w:hAnsi="Cambria" w:cs="Cambria"/>
                <w:sz w:val="20"/>
                <w:szCs w:val="20"/>
              </w:rPr>
              <w:t>37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43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7"/>
          <w:szCs w:val="7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</w:t>
      </w: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460" w:bottom="440" w:left="400" w:header="0" w:footer="245" w:gutter="0"/>
          <w:cols w:space="708" w:equalWidth="0">
            <w:col w:w="11050"/>
          </w:cols>
          <w:noEndnote/>
        </w:sectPr>
      </w:pPr>
    </w:p>
    <w:tbl>
      <w:tblPr>
        <w:tblW w:w="0" w:type="auto"/>
        <w:tblInd w:w="31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2"/>
        <w:gridCol w:w="4431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9"/>
        </w:trPr>
        <w:tc>
          <w:tcPr>
            <w:tcW w:w="522" w:type="dxa"/>
            <w:tcBorders>
              <w:top w:val="nil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lastRenderedPageBreak/>
              <w:t>10.</w:t>
            </w:r>
          </w:p>
        </w:tc>
        <w:tc>
          <w:tcPr>
            <w:tcW w:w="4431" w:type="dxa"/>
            <w:tcBorders>
              <w:top w:val="nil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tabs>
                <w:tab w:val="left" w:pos="987"/>
                <w:tab w:val="left" w:pos="1925"/>
                <w:tab w:val="left" w:pos="3217"/>
                <w:tab w:val="left" w:pos="3522"/>
              </w:tabs>
              <w:kinsoku w:val="0"/>
              <w:overflowPunct w:val="0"/>
              <w:spacing w:line="276" w:lineRule="auto"/>
              <w:ind w:left="81" w:right="98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Odsetek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ludności</w:t>
            </w:r>
            <w:r>
              <w:rPr>
                <w:rFonts w:ascii="Cambria" w:hAnsi="Cambria" w:cs="Cambria"/>
                <w:sz w:val="20"/>
                <w:szCs w:val="20"/>
              </w:rPr>
              <w:tab/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korzystający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z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instalacji wodociągowej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39"/>
            </w:pPr>
            <w:r>
              <w:rPr>
                <w:rFonts w:ascii="Cambria" w:hAnsi="Cambria" w:cs="Cambria"/>
                <w:sz w:val="20"/>
                <w:szCs w:val="20"/>
              </w:rPr>
              <w:t>80,8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(82,1)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75,8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81,9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22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431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tabs>
                <w:tab w:val="left" w:pos="987"/>
                <w:tab w:val="left" w:pos="1925"/>
                <w:tab w:val="left" w:pos="3219"/>
                <w:tab w:val="left" w:pos="3524"/>
              </w:tabs>
              <w:kinsoku w:val="0"/>
              <w:overflowPunct w:val="0"/>
              <w:spacing w:line="276" w:lineRule="auto"/>
              <w:ind w:left="81" w:right="96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Odsetek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ludności</w:t>
            </w:r>
            <w:r>
              <w:rPr>
                <w:rFonts w:ascii="Cambria" w:hAnsi="Cambria" w:cs="Cambria"/>
                <w:sz w:val="20"/>
                <w:szCs w:val="20"/>
              </w:rPr>
              <w:tab/>
              <w:t>korzystający</w:t>
            </w:r>
            <w:r>
              <w:rPr>
                <w:rFonts w:ascii="Cambria" w:hAnsi="Cambria" w:cs="Cambria"/>
                <w:sz w:val="20"/>
                <w:szCs w:val="20"/>
              </w:rPr>
              <w:tab/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z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instalacji kanalizacyjnej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36"/>
            </w:pPr>
            <w:r>
              <w:rPr>
                <w:rFonts w:ascii="Cambria" w:hAnsi="Cambria" w:cs="Cambria"/>
                <w:sz w:val="20"/>
                <w:szCs w:val="20"/>
              </w:rPr>
              <w:t>27,7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(19,4)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34,6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49,7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522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431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tabs>
                <w:tab w:val="left" w:pos="700"/>
                <w:tab w:val="left" w:pos="1712"/>
                <w:tab w:val="left" w:pos="2021"/>
                <w:tab w:val="left" w:pos="3345"/>
              </w:tabs>
              <w:kinsoku w:val="0"/>
              <w:overflowPunct w:val="0"/>
              <w:spacing w:line="276" w:lineRule="auto"/>
              <w:ind w:left="81" w:right="100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Ilość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odpadów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z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gospodarstw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 xml:space="preserve">domowych </w:t>
            </w:r>
            <w:r>
              <w:rPr>
                <w:rFonts w:ascii="Cambria" w:hAnsi="Cambria" w:cs="Cambria"/>
                <w:sz w:val="20"/>
                <w:szCs w:val="20"/>
              </w:rPr>
              <w:t>przypadające na 1 mieszkańca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(kg)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39"/>
            </w:pPr>
            <w:r>
              <w:rPr>
                <w:rFonts w:ascii="Cambria" w:hAnsi="Cambria" w:cs="Cambria"/>
                <w:sz w:val="20"/>
                <w:szCs w:val="20"/>
              </w:rPr>
              <w:t>29,6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(21,9)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55,3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106,7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522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431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Wi</w:t>
            </w:r>
            <w:r>
              <w:rPr>
                <w:rFonts w:ascii="Cambria" w:hAnsi="Cambria" w:cs="Cambria"/>
                <w:sz w:val="20"/>
                <w:szCs w:val="20"/>
              </w:rPr>
              <w:t>elkość oczyszczalni komunalnych w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RLM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03"/>
            </w:pPr>
            <w:r>
              <w:rPr>
                <w:rFonts w:ascii="Cambria" w:hAnsi="Cambria" w:cs="Cambria"/>
                <w:sz w:val="20"/>
                <w:szCs w:val="20"/>
              </w:rPr>
              <w:t>4250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389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47520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2300978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21"/>
        <w:ind w:right="1111"/>
        <w:rPr>
          <w:sz w:val="20"/>
          <w:szCs w:val="20"/>
        </w:rPr>
      </w:pPr>
      <w:r>
        <w:rPr>
          <w:sz w:val="20"/>
          <w:szCs w:val="20"/>
        </w:rPr>
        <w:t>*  -  ostatnia  dostępna  wartość  wskaźnika  w  danych  statystycznych,  (w  większości  koniec  2014 r     lub 2013</w:t>
      </w:r>
      <w:r>
        <w:rPr>
          <w:spacing w:val="-8"/>
          <w:sz w:val="20"/>
          <w:szCs w:val="20"/>
        </w:rPr>
        <w:t xml:space="preserve"> </w:t>
      </w:r>
      <w:r>
        <w:rPr>
          <w:sz w:val="20"/>
          <w:szCs w:val="20"/>
        </w:rPr>
        <w:t>r)</w:t>
      </w:r>
    </w:p>
    <w:p w:rsidR="00000000" w:rsidRDefault="004C423A">
      <w:pPr>
        <w:pStyle w:val="Tekstpodstawowy"/>
        <w:kinsoku w:val="0"/>
        <w:overflowPunct w:val="0"/>
        <w:spacing w:line="230" w:lineRule="exact"/>
        <w:ind w:right="1111"/>
        <w:rPr>
          <w:sz w:val="20"/>
          <w:szCs w:val="20"/>
        </w:rPr>
      </w:pPr>
      <w:r>
        <w:rPr>
          <w:sz w:val="20"/>
          <w:szCs w:val="20"/>
        </w:rPr>
        <w:t>** - wzrost (</w:t>
      </w:r>
      <w:r>
        <w:rPr>
          <w:rFonts w:ascii="Cambria Math" w:hAnsi="Cambria Math" w:cs="Cambria Math"/>
          <w:sz w:val="20"/>
          <w:szCs w:val="20"/>
        </w:rPr>
        <w:t>↗</w:t>
      </w:r>
      <w:r>
        <w:rPr>
          <w:sz w:val="20"/>
          <w:szCs w:val="20"/>
        </w:rPr>
        <w:t>), spadek (</w:t>
      </w:r>
      <w:r>
        <w:rPr>
          <w:rFonts w:ascii="Cambria Math" w:hAnsi="Cambria Math" w:cs="Cambria Math"/>
          <w:sz w:val="20"/>
          <w:szCs w:val="20"/>
        </w:rPr>
        <w:t>↘</w:t>
      </w:r>
      <w:r>
        <w:rPr>
          <w:sz w:val="20"/>
          <w:szCs w:val="20"/>
        </w:rPr>
        <w:t>), bez zmian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→</w:t>
      </w:r>
      <w:r>
        <w:rPr>
          <w:sz w:val="20"/>
          <w:szCs w:val="20"/>
        </w:rPr>
        <w:t>)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8"/>
          <w:szCs w:val="28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8" w:name="bookmark8"/>
      <w:bookmarkEnd w:id="8"/>
      <w:r>
        <w:rPr>
          <w:color w:val="403052"/>
        </w:rPr>
        <w:t>Społeczeństwo i jakość</w:t>
      </w:r>
      <w:r>
        <w:rPr>
          <w:color w:val="403052"/>
          <w:spacing w:val="-6"/>
        </w:rPr>
        <w:t xml:space="preserve"> </w:t>
      </w:r>
      <w:r>
        <w:rPr>
          <w:color w:val="403052"/>
        </w:rPr>
        <w:t>życia</w:t>
      </w:r>
    </w:p>
    <w:p w:rsidR="00000000" w:rsidRDefault="004C423A">
      <w:pPr>
        <w:pStyle w:val="Tekstpodstawowy"/>
        <w:kinsoku w:val="0"/>
        <w:overflowPunct w:val="0"/>
        <w:spacing w:before="162" w:line="278" w:lineRule="auto"/>
        <w:ind w:right="991" w:firstLine="707"/>
      </w:pPr>
      <w:r>
        <w:t>Najważniejsze wnioski z analizy statystyczno-diagnostycznej gminy Czemierniki w odniesieniu do społeczeństwa i jakości życia przedstawiono</w:t>
      </w:r>
      <w:r>
        <w:rPr>
          <w:spacing w:val="-20"/>
        </w:rPr>
        <w:t xml:space="preserve"> </w:t>
      </w:r>
      <w:r>
        <w:t>poniżej: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95" w:line="276" w:lineRule="auto"/>
        <w:ind w:right="954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Liczba ludności w gminie od 31 grudnia 2007 roku zmniejszyła </w:t>
      </w:r>
      <w:r>
        <w:rPr>
          <w:rFonts w:ascii="Cambria" w:hAnsi="Cambria" w:cs="Cambria"/>
        </w:rPr>
        <w:t>się o 2,56%, czyli w stopniu znacznie większym niż w całym województwie (spadek o 0,85) i powiecie (spadek o 0,84). Wpływ na to miało ujemne saldo migracji (- 1,6</w:t>
      </w:r>
      <w:r>
        <w:rPr>
          <w:rFonts w:ascii="Cambria" w:hAnsi="Cambria" w:cs="Cambria"/>
          <w:sz w:val="20"/>
          <w:szCs w:val="20"/>
        </w:rPr>
        <w:t>‰</w:t>
      </w:r>
      <w:r>
        <w:rPr>
          <w:rFonts w:ascii="Cambria" w:hAnsi="Cambria" w:cs="Cambria"/>
        </w:rPr>
        <w:t>) i ujemny przyrost naturalny (- 4,2</w:t>
      </w:r>
      <w:r>
        <w:rPr>
          <w:rFonts w:ascii="Cambria" w:hAnsi="Cambria" w:cs="Cambria"/>
          <w:sz w:val="20"/>
          <w:szCs w:val="20"/>
        </w:rPr>
        <w:t>‰</w:t>
      </w:r>
      <w:r>
        <w:rPr>
          <w:rFonts w:ascii="Cambria" w:hAnsi="Cambria" w:cs="Cambria"/>
        </w:rPr>
        <w:t>), który był znacznie mniejszy niż w powiecie radzyńskim</w:t>
      </w:r>
      <w:r>
        <w:rPr>
          <w:rFonts w:ascii="Cambria" w:hAnsi="Cambria" w:cs="Cambria"/>
        </w:rPr>
        <w:t xml:space="preserve"> (- 0,5) i województwie lubelskim (- 1,1). Spadek liczby ludności będzie według prognoz GUS postępował w kolejnych latach zarówno w województwie, jak i powiecie radzyńskim (brak prognozy na poziomie gmin). Analizując podane przez GUS dane statystyczne i pr</w:t>
      </w:r>
      <w:r>
        <w:rPr>
          <w:rFonts w:ascii="Cambria" w:hAnsi="Cambria" w:cs="Cambria"/>
        </w:rPr>
        <w:t>ognozy można wyciągnąć wniosek, iż spadek liczby ludności gminy Czemierniki może w 2022 roku  osiągnąć wartość nawet poniżej -5% w odniesieniu do stanu dzisiejszego. Zachodzące procesy demograficzne będą się wiązały ze starzeniem społeczeństwa i koniecznoś</w:t>
      </w:r>
      <w:r>
        <w:rPr>
          <w:rFonts w:ascii="Cambria" w:hAnsi="Cambria" w:cs="Cambria"/>
        </w:rPr>
        <w:t>cią zapewnienia odpowiednich warunków życia osobom w wieku podeszłym, którzy stanowić będą coraz większy procent mieszkańców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10"/>
          <w:szCs w:val="10"/>
        </w:rPr>
      </w:pPr>
    </w:p>
    <w:p w:rsidR="00000000" w:rsidRDefault="00F84079">
      <w:pPr>
        <w:pStyle w:val="Tekstpodstawowy"/>
        <w:kinsoku w:val="0"/>
        <w:overflowPunct w:val="0"/>
        <w:ind w:left="172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42890" cy="2429510"/>
            <wp:effectExtent l="1905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60"/>
        <w:ind w:left="1724" w:right="111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4 Liczba ludności w latach 2007-2014 stan na 31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 xml:space="preserve"> XII z podziałem na</w:t>
      </w:r>
      <w:r>
        <w:rPr>
          <w:rFonts w:ascii="Times New Roman" w:hAnsi="Times New Roman" w:cs="Times New Roman"/>
          <w:b/>
          <w:bCs/>
          <w:color w:val="4F81BC"/>
          <w:spacing w:val="-2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płeć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</w:t>
      </w: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20" w:right="460" w:bottom="440" w:left="400" w:header="0" w:footer="245" w:gutter="0"/>
          <w:cols w:space="708"/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42890" cy="2545080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sz w:val="7"/>
          <w:szCs w:val="7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5 Liczba ludności w poszczególnych grupach wiekowych stan na 31 XII</w:t>
      </w:r>
      <w:r>
        <w:rPr>
          <w:rFonts w:ascii="Times New Roman" w:hAnsi="Times New Roman" w:cs="Times New Roman"/>
          <w:b/>
          <w:bCs/>
          <w:color w:val="4F81BC"/>
          <w:spacing w:val="-29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2014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336540" cy="242252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52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6 Przyrost naturalny i saldo migracji i w latach 2007 -</w:t>
      </w:r>
      <w:r>
        <w:rPr>
          <w:rFonts w:ascii="Times New Roman" w:hAnsi="Times New Roman" w:cs="Times New Roman"/>
          <w:b/>
          <w:bCs/>
          <w:color w:val="4F81BC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2014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line="276" w:lineRule="auto"/>
        <w:ind w:right="536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Systematycznie wzrasta tzw. wskaźnik obciążenia demograficznego, mierzony jako liczba osób w wieku poprodukcyjnym, przypadająca na 100 osób w wieku produkcyjnym. Obecnie kształtuje się on na poziomie 33,3% i jest wyższy niż w województwie (31,2%), jak i po</w:t>
      </w:r>
      <w:r>
        <w:rPr>
          <w:rFonts w:ascii="Cambria" w:hAnsi="Cambria" w:cs="Cambria"/>
        </w:rPr>
        <w:t xml:space="preserve">wiecie (29,7%). Na 213 gmin województwa lubelskiego gmina Czemierniki zajmuje 75 pozycję od wartości najwyższej. Jeszcze słabiej gmina wypada pod względem ludności w wieku nieprodukcyjnym na 100 osób w wieku produkcyjnym 65,6% – 53 miejsce w województwie. </w:t>
      </w:r>
      <w:r>
        <w:rPr>
          <w:rFonts w:ascii="Cambria" w:hAnsi="Cambria" w:cs="Cambria"/>
        </w:rPr>
        <w:t>W powiecie gorsze wskaźniki demograficzne posiada Komarówka Podlaska i Wohyń. Wskaźniki struktury ludności pod względem wieku w  gminie Czemierniki w okresie 2007-2014 ulegały systematycznemu pogorszeniu, przejawiającemu się wzrostem ilości osób w wieku po</w:t>
      </w:r>
      <w:r>
        <w:rPr>
          <w:rFonts w:ascii="Cambria" w:hAnsi="Cambria" w:cs="Cambria"/>
        </w:rPr>
        <w:t>produkcyjnym i spadkiem ludności w wieku przedprodukcyjnym. W kolejnych latach (jak wynika z wykresu nr 2 Liczba ludności w poszczególnych grupach wiekowych) należy spodziewać się dalszego pogłębienia tej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tendencji.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12"/>
          <w:szCs w:val="12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36540" cy="253873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53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rFonts w:ascii="Times New Roman" w:hAnsi="Times New Roman" w:cs="Times New Roman"/>
          <w:sz w:val="8"/>
          <w:szCs w:val="8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7 Obciążenie demograficzne: liczba osób w</w:t>
      </w:r>
      <w:r>
        <w:rPr>
          <w:rFonts w:ascii="Times New Roman" w:hAnsi="Times New Roman" w:cs="Times New Roman"/>
          <w:b/>
          <w:bCs/>
          <w:color w:val="4F81BC"/>
          <w:spacing w:val="-2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grupach.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000000" w:rsidRDefault="00F84079">
      <w:pPr>
        <w:pStyle w:val="Tekstpodstawowy"/>
        <w:kinsoku w:val="0"/>
        <w:overflowPunct w:val="0"/>
        <w:ind w:left="176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60975" cy="402590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5"/>
          <w:szCs w:val="5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5370" w:right="699" w:hanging="3469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Rysunek 4 ludność w wieku nieprodukcyjnym na 100 osób w wieku produkcyjnym powiecie radzyńskim 31 XII 2014</w:t>
      </w:r>
      <w:r>
        <w:rPr>
          <w:rFonts w:ascii="Times New Roman" w:hAnsi="Times New Roman" w:cs="Times New Roman"/>
          <w:b/>
          <w:bCs/>
          <w:color w:val="4F81BC"/>
          <w:spacing w:val="-3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r.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line="276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Warunki mieszkaniowe w gminie są porównywalne do tych w innych gminach.  Na 1000 mieszkańcó</w:t>
      </w:r>
      <w:r>
        <w:rPr>
          <w:rFonts w:ascii="Cambria" w:hAnsi="Cambria" w:cs="Cambria"/>
        </w:rPr>
        <w:t>w przypada 344 mieszkań (wzrost o 8,5% w stosunku do 2007 roku). Jest to wartość wyższa niż w powiecie (322) lecz mniejsza niż w całym województwie (352). Znaczny wzrost współczynnika w okresie realizacji strategii był spowodowany dużą liczbą mieszkań odda</w:t>
      </w:r>
      <w:r>
        <w:rPr>
          <w:rFonts w:ascii="Cambria" w:hAnsi="Cambria" w:cs="Cambria"/>
        </w:rPr>
        <w:t xml:space="preserve">wanych  do   </w:t>
      </w:r>
      <w:r>
        <w:rPr>
          <w:rFonts w:ascii="Cambria" w:hAnsi="Cambria" w:cs="Cambria"/>
          <w:spacing w:val="38"/>
        </w:rPr>
        <w:t xml:space="preserve"> </w:t>
      </w:r>
      <w:r>
        <w:rPr>
          <w:rFonts w:ascii="Cambria" w:hAnsi="Cambria" w:cs="Cambria"/>
        </w:rPr>
        <w:t>użytkowania,</w:t>
      </w:r>
    </w:p>
    <w:p w:rsidR="00000000" w:rsidRDefault="004C423A">
      <w:pPr>
        <w:pStyle w:val="Tekstpodstawowy"/>
        <w:kinsoku w:val="0"/>
        <w:overflowPunct w:val="0"/>
        <w:spacing w:line="230" w:lineRule="exact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</w:t>
      </w:r>
    </w:p>
    <w:p w:rsidR="00000000" w:rsidRDefault="004C423A">
      <w:pPr>
        <w:pStyle w:val="Tekstpodstawowy"/>
        <w:kinsoku w:val="0"/>
        <w:overflowPunct w:val="0"/>
        <w:spacing w:line="230" w:lineRule="exact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left="1724" w:right="533"/>
        <w:jc w:val="both"/>
      </w:pPr>
      <w:r>
        <w:lastRenderedPageBreak/>
        <w:t xml:space="preserve">jak również zmniejszającą się liczbą mieszkańców gminy. W latach 2008-2014 liczba oddanych mieszkań w przeliczeniu na 1000 mieszkańców wyniosła 1,25 i jest niższa niż w województwie 2,11 oraz zbliżona </w:t>
      </w:r>
      <w:r>
        <w:t>do powiatu 1,24. Przeciętna powierzchnia użytkowa mieszkania na 1 osobę (31,1 m</w:t>
      </w:r>
      <w:r>
        <w:rPr>
          <w:position w:val="6"/>
          <w:sz w:val="16"/>
          <w:szCs w:val="16"/>
        </w:rPr>
        <w:t>2</w:t>
      </w:r>
      <w:r>
        <w:t>) jest wyższa zarówno od wartości dla powiatu (27,7 m</w:t>
      </w:r>
      <w:r>
        <w:rPr>
          <w:position w:val="6"/>
          <w:sz w:val="16"/>
          <w:szCs w:val="16"/>
        </w:rPr>
        <w:t>2</w:t>
      </w:r>
      <w:r>
        <w:t>), jak i województwa (27 m</w:t>
      </w:r>
      <w:r>
        <w:rPr>
          <w:position w:val="6"/>
          <w:sz w:val="16"/>
          <w:szCs w:val="16"/>
        </w:rPr>
        <w:t>2</w:t>
      </w:r>
      <w:r>
        <w:t>). Porównywalne są wskaźniki jeśli chodzi o wyposażenie mieszkań w instalacje wodociągowe do wa</w:t>
      </w:r>
      <w:r>
        <w:t>rtości na obszarach wiejskich w województwie i w powiecie. Nieco niższe wartości przyjmują wskaźniki wyposażenia mieszkań w łazienkę i centralne ogrzewanie.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21" w:line="276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Wysokie są wskaźniki uczestnictwa mieszkańców w sporcie oraz kulturze. Widoczna jest dużą aktywność</w:t>
      </w:r>
      <w:r>
        <w:rPr>
          <w:rFonts w:ascii="Cambria" w:hAnsi="Cambria" w:cs="Cambria"/>
        </w:rPr>
        <w:t xml:space="preserve"> władz i mieszkańców w zakresie organizowania różnego rodzaju imprez i wydarzeń, promujących kulturę i sport wśród społeczności lokalnych. Dostęp do obiektów sportowych poprawił się dzięki realizacji projektów związanych z rozbudową infrastruktury sportowe</w:t>
      </w:r>
      <w:r>
        <w:rPr>
          <w:rFonts w:ascii="Cambria" w:hAnsi="Cambria" w:cs="Cambria"/>
        </w:rPr>
        <w:t>j. Na 1000 mieszkańców gminy przypada 0,67 klubów sportowych, a liczba ćwiczących na 1000 mieszkańców wynosi 26,7, w województwie jest to odpowiednio  0,34  i 21,5, natomiast w powiecie 0,46 i 26,5. Pomimo funkcjonowania jedynie jednej biblioteki publiczne</w:t>
      </w:r>
      <w:r>
        <w:rPr>
          <w:rFonts w:ascii="Cambria" w:hAnsi="Cambria" w:cs="Cambria"/>
        </w:rPr>
        <w:t>j na terenie gminy liczba wypożyczeń na jednego czytelnika jest wyższa niż dla powiatu i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województwa.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21" w:line="273" w:lineRule="auto"/>
        <w:ind w:right="533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Mieszkańcy gminy mają ograniczony dostęp do ambulatoryjnej i szpitalnej opieki zdrowotnej. Niska jest również liczba porad lekarskich, udzielonych pacjent</w:t>
      </w:r>
      <w:r>
        <w:rPr>
          <w:rFonts w:ascii="Cambria" w:hAnsi="Cambria" w:cs="Cambria"/>
        </w:rPr>
        <w:t>om odwiedzającym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</w:rPr>
        <w:t>przychodnie.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24" w:line="276" w:lineRule="auto"/>
        <w:ind w:right="539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Poziom bezpieczeństwa publicznego w gminie należy uznać za wysoki. Świadczą o tym niska liczba stwierdzonych przestępstw w powiecie na jednego mieszkańca, która jest prawie o 12% niższa niż dla województwa, oraz wysoka wykrywa</w:t>
      </w:r>
      <w:r>
        <w:rPr>
          <w:rFonts w:ascii="Cambria" w:hAnsi="Cambria" w:cs="Cambria"/>
        </w:rPr>
        <w:t>lność sprawców przestępstw popełnionych (o 10 punktów procentowych wyższa niż średnio w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regionie).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21" w:line="276" w:lineRule="auto"/>
        <w:ind w:right="536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Formalnie nieco ponad 14% ludności korzysta ze środowiskowej pomocy społecznej (więcej niż w powiecie 12% i województwie 9%), jednak w rzeczywistości potrzeb</w:t>
      </w:r>
      <w:r>
        <w:rPr>
          <w:rFonts w:ascii="Cambria" w:hAnsi="Cambria" w:cs="Cambria"/>
        </w:rPr>
        <w:t>y są znacznie większe, czego potwierdzeniem mogą być chociażby wysokie wskaźniki zagrożenia ubóstwem w regionach Polski Wschodniej (prawie 25% wobec 17% w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kraju</w:t>
      </w:r>
      <w:r>
        <w:rPr>
          <w:rFonts w:ascii="Cambria" w:hAnsi="Cambria" w:cs="Cambria"/>
          <w:position w:val="6"/>
          <w:sz w:val="16"/>
          <w:szCs w:val="16"/>
        </w:rPr>
        <w:t>2</w:t>
      </w:r>
      <w:r>
        <w:rPr>
          <w:rFonts w:ascii="Cambria" w:hAnsi="Cambria" w:cs="Cambria"/>
        </w:rPr>
        <w:t>).</w:t>
      </w:r>
    </w:p>
    <w:p w:rsidR="00000000" w:rsidRDefault="004C423A">
      <w:pPr>
        <w:pStyle w:val="Akapitzlist"/>
        <w:numPr>
          <w:ilvl w:val="0"/>
          <w:numId w:val="34"/>
        </w:numPr>
        <w:tabs>
          <w:tab w:val="left" w:pos="1725"/>
        </w:tabs>
        <w:kinsoku w:val="0"/>
        <w:overflowPunct w:val="0"/>
        <w:spacing w:before="121" w:line="276" w:lineRule="auto"/>
        <w:ind w:right="536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Oceniając rozwój społeczny gminy Czemierniki na przestrzeni ostatnich 10 lat, można    stwie</w:t>
      </w:r>
      <w:r>
        <w:rPr>
          <w:rFonts w:ascii="Cambria" w:hAnsi="Cambria" w:cs="Cambria"/>
        </w:rPr>
        <w:t>rdzić,    że    główne    zmiany   nastąpiły   w   zakresie    rozbudowy   i unowocześnienia infrastruktury technicznej i społecznej, a także zwiększenia aktywności obywatelskiej. Zmiany te korzystnie wpłynęły na jakość życia mieszkańców,  którą  jednak  n</w:t>
      </w:r>
      <w:r>
        <w:rPr>
          <w:rFonts w:ascii="Cambria" w:hAnsi="Cambria" w:cs="Cambria"/>
        </w:rPr>
        <w:t>ależy  ocenić  jako  niższą  niż  w  regionie  i  kraju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–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spacing w:line="20" w:lineRule="exact"/>
        <w:ind w:left="1010"/>
        <w:rPr>
          <w:sz w:val="2"/>
          <w:szCs w:val="2"/>
        </w:rPr>
      </w:pPr>
      <w:r>
        <w:rPr>
          <w:noProof/>
        </w:rPr>
      </w:r>
      <w:r w:rsidR="00EA0378">
        <w:rPr>
          <w:sz w:val="2"/>
          <w:szCs w:val="2"/>
        </w:rPr>
        <w:pict>
          <v:group id="_x0000_s1091" style="width:144.65pt;height:1pt;mso-position-horizontal-relative:char;mso-position-vertical-relative:line" coordsize="2893,20" o:allowincell="f">
            <v:shape id="_x0000_s1092" style="position:absolute;left:6;top:6;width:2881;height:20;mso-position-horizontal-relative:page;mso-position-vertical-relative:page" coordsize="2881,20" o:allowincell="f" path="m,hhl2880,e" filled="f" strokeweight=".21164mm">
              <v:path arrowok="t"/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59" w:line="254" w:lineRule="exact"/>
        <w:ind w:right="54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position w:val="9"/>
          <w:sz w:val="13"/>
          <w:szCs w:val="13"/>
        </w:rPr>
        <w:t xml:space="preserve">2 </w:t>
      </w:r>
      <w:r>
        <w:rPr>
          <w:rFonts w:ascii="Times New Roman" w:hAnsi="Times New Roman" w:cs="Times New Roman"/>
          <w:sz w:val="20"/>
          <w:szCs w:val="20"/>
        </w:rPr>
        <w:t>Dochody i warunki życia ludności, Główny Urząd Statystyczny, str. 193, Warszawa 2014</w:t>
      </w:r>
      <w:r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r.</w:t>
      </w:r>
    </w:p>
    <w:p w:rsidR="00000000" w:rsidRDefault="004C423A">
      <w:pPr>
        <w:pStyle w:val="Tekstpodstawowy"/>
        <w:kinsoku w:val="0"/>
        <w:overflowPunct w:val="0"/>
        <w:spacing w:line="276" w:lineRule="exact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</w:t>
      </w:r>
    </w:p>
    <w:p w:rsidR="00000000" w:rsidRDefault="004C423A">
      <w:pPr>
        <w:pStyle w:val="Tekstpodstawowy"/>
        <w:kinsoku w:val="0"/>
        <w:overflowPunct w:val="0"/>
        <w:spacing w:line="276" w:lineRule="exact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left="1724" w:right="1111"/>
      </w:pPr>
      <w:r>
        <w:lastRenderedPageBreak/>
        <w:t>głównie ze wzgl</w:t>
      </w:r>
      <w:r>
        <w:t>ędu na niskie dochody mieszkańców gminy, a także wysokie wskaźniki wykluczenia</w:t>
      </w:r>
      <w:r>
        <w:rPr>
          <w:spacing w:val="-10"/>
        </w:rPr>
        <w:t xml:space="preserve"> </w:t>
      </w:r>
      <w:r>
        <w:t>społecznego.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2"/>
        <w:ind w:left="0"/>
        <w:rPr>
          <w:sz w:val="29"/>
          <w:szCs w:val="29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539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9"/>
        </w:trPr>
        <w:tc>
          <w:tcPr>
            <w:tcW w:w="556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6"/>
                <w:szCs w:val="2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6"/>
                <w:szCs w:val="2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Wskaźnik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7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96" w:right="101" w:hanging="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gmina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 xml:space="preserve">Czemiernik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i*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 w:line="276" w:lineRule="auto"/>
              <w:ind w:left="117" w:right="11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Tendencja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 odniesieniu do końca roku</w:t>
            </w:r>
            <w:r>
              <w:rPr>
                <w:rFonts w:ascii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2007**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4" w:space="0" w:color="000000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 w:line="276" w:lineRule="auto"/>
              <w:ind w:left="151" w:right="154" w:hanging="1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pow.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radzyńskiego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 w:line="276" w:lineRule="auto"/>
              <w:ind w:left="172" w:right="167" w:hanging="4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dla woj.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lubelskiego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56" w:type="dxa"/>
            <w:tcBorders>
              <w:top w:val="single" w:sz="24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39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Liczba ludności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(osoby)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497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4 615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60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606</w:t>
            </w:r>
          </w:p>
        </w:tc>
        <w:tc>
          <w:tcPr>
            <w:tcW w:w="1408" w:type="dxa"/>
            <w:tcBorders>
              <w:top w:val="single" w:sz="24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2 147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746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Zmiana liczby ludności w stosunku do 2007 r.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-2,56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-0,84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-0,85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1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</w:t>
            </w:r>
            <w:r>
              <w:rPr>
                <w:rFonts w:ascii="Cambria" w:hAnsi="Cambria" w:cs="Cambria"/>
                <w:sz w:val="20"/>
                <w:szCs w:val="20"/>
              </w:rPr>
              <w:t>zba kobiet przypadająca na 100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mężczyzn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97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100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Przyrost naturalny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(osoby)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-19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-11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-28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-2279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Prz</w:t>
            </w:r>
            <w:r>
              <w:rPr>
                <w:rFonts w:ascii="Cambria" w:hAnsi="Cambria" w:cs="Cambria"/>
                <w:sz w:val="20"/>
                <w:szCs w:val="20"/>
              </w:rPr>
              <w:t>yrost naturalny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(‰)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-4,2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-2,4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-0,5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-1,1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Sal</w:t>
            </w:r>
            <w:r>
              <w:rPr>
                <w:rFonts w:ascii="Cambria" w:hAnsi="Cambria" w:cs="Cambria"/>
                <w:sz w:val="20"/>
                <w:szCs w:val="20"/>
              </w:rPr>
              <w:t>do migracji ogółem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(osoby)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-7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-4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-292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-5760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Saldo migracji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(‰)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-1,6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-0,9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-4,8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Pro</w:t>
            </w:r>
            <w:r>
              <w:rPr>
                <w:rFonts w:ascii="Cambria" w:hAnsi="Cambria" w:cs="Cambria"/>
                <w:sz w:val="20"/>
                <w:szCs w:val="20"/>
              </w:rPr>
              <w:t>gnoza zmiany liczby ludności na 2020 rok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-3,2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-2,4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9.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Prognoza zmiany liczby ludności na 2025 rok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8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-5,9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-4,6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10.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Prognoza zmiany liczby ludności na 2030 rok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-8,8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-7,1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11.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7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sz w:val="20"/>
                <w:szCs w:val="20"/>
              </w:rPr>
              <w:t>skaźnik obciążenia demograficznego (ludność  w wieku poprodukcyjnym na 100 osób w wieku produkcyjnym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33,3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32,7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29,7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12.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</w:t>
            </w:r>
            <w:r>
              <w:rPr>
                <w:rFonts w:ascii="Cambria" w:hAnsi="Cambria" w:cs="Cambria"/>
                <w:sz w:val="20"/>
                <w:szCs w:val="20"/>
              </w:rPr>
              <w:t>czba mieszkań na 1000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mieszkańców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344,0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317,2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322,2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352,0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13.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Mieszkania oddane do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użytkowania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16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125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5694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14.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1"/>
            </w:pPr>
            <w:r>
              <w:rPr>
                <w:rFonts w:ascii="Cambria" w:hAnsi="Cambria" w:cs="Cambria"/>
                <w:sz w:val="20"/>
                <w:szCs w:val="20"/>
              </w:rPr>
              <w:t>Mi</w:t>
            </w:r>
            <w:r>
              <w:rPr>
                <w:rFonts w:ascii="Cambria" w:hAnsi="Cambria" w:cs="Cambria"/>
                <w:sz w:val="20"/>
                <w:szCs w:val="20"/>
              </w:rPr>
              <w:t>eszkania oddane do użytkowania na 1000 mieszkańców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3,56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0,44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2,06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2,65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15.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4"/>
            </w:pPr>
            <w:r>
              <w:rPr>
                <w:rFonts w:ascii="Cambria" w:hAnsi="Cambria" w:cs="Cambria"/>
                <w:sz w:val="20"/>
                <w:szCs w:val="20"/>
              </w:rPr>
              <w:t>Przeciętna powierzchnia użytkowa mieszkania na 1 osobę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(m</w:t>
            </w:r>
            <w:r>
              <w:rPr>
                <w:rFonts w:ascii="Cambria" w:hAnsi="Cambria" w:cs="Cambria"/>
                <w:position w:val="5"/>
                <w:sz w:val="13"/>
                <w:szCs w:val="13"/>
              </w:rPr>
              <w:t>2</w:t>
            </w:r>
            <w:r>
              <w:rPr>
                <w:rFonts w:ascii="Cambria" w:hAnsi="Cambria" w:cs="Cambria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31,1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27,2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27,7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27,0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16.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0"/>
            </w:pPr>
            <w:r>
              <w:rPr>
                <w:rFonts w:ascii="Cambria" w:hAnsi="Cambria" w:cs="Cambria"/>
                <w:sz w:val="20"/>
                <w:szCs w:val="20"/>
              </w:rPr>
              <w:t>Mieszkania na obszarach wiejskich wyposażone w wodociąg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84,0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81,1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82,4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84,5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17.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0"/>
            </w:pPr>
            <w:r>
              <w:rPr>
                <w:rFonts w:ascii="Cambria" w:hAnsi="Cambria" w:cs="Cambria"/>
                <w:sz w:val="20"/>
                <w:szCs w:val="20"/>
              </w:rPr>
              <w:t>Mieszkania na obszarach wiejskich wyposażone w łazienkę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61,3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54,2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68,5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68,5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0"/>
            </w:pPr>
            <w:r>
              <w:rPr>
                <w:rFonts w:ascii="Cambria" w:hAnsi="Cambria" w:cs="Cambria"/>
                <w:sz w:val="20"/>
                <w:szCs w:val="20"/>
              </w:rPr>
              <w:t>Mieszkania na obszarach wiejskich wyposażone w centralne ogrzewanie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49,4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43,6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54,5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58,5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</w:trPr>
        <w:tc>
          <w:tcPr>
            <w:tcW w:w="556" w:type="dxa"/>
            <w:tcBorders>
              <w:top w:val="single" w:sz="8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19.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9" w:space="0" w:color="D2DFED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5"/>
            </w:pPr>
            <w:r>
              <w:rPr>
                <w:rFonts w:ascii="Cambria" w:hAnsi="Cambria" w:cs="Cambria"/>
                <w:sz w:val="20"/>
                <w:szCs w:val="20"/>
              </w:rPr>
              <w:t>Odsetek dzieci w wieku przedszkolnym (3-5 lat) objętych edukacją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przedszkolną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9" w:space="0" w:color="D2DFED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60,9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27,1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9" w:space="0" w:color="D2DFED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74,0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9" w:space="0" w:color="D2DFED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77,3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556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20.</w:t>
            </w:r>
          </w:p>
        </w:tc>
        <w:tc>
          <w:tcPr>
            <w:tcW w:w="4539" w:type="dxa"/>
            <w:tcBorders>
              <w:top w:val="nil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Liczba bibliotek i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filii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t>→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20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585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556" w:type="dxa"/>
            <w:tcBorders>
              <w:top w:val="nil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21.</w:t>
            </w:r>
          </w:p>
        </w:tc>
        <w:tc>
          <w:tcPr>
            <w:tcW w:w="4539" w:type="dxa"/>
            <w:tcBorders>
              <w:top w:val="single" w:sz="9" w:space="0" w:color="D2DFED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Liczba mieszkańców na 1 placówkę</w:t>
            </w:r>
            <w:r>
              <w:rPr>
                <w:rFonts w:ascii="Cambria" w:hAnsi="Cambria" w:cs="Cambri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biblioteczną</w:t>
            </w:r>
          </w:p>
        </w:tc>
        <w:tc>
          <w:tcPr>
            <w:tcW w:w="1276" w:type="dxa"/>
            <w:tcBorders>
              <w:top w:val="single" w:sz="9" w:space="0" w:color="D2DFED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4497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4615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9" w:space="0" w:color="D2DFED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2090</w:t>
            </w:r>
          </w:p>
        </w:tc>
        <w:tc>
          <w:tcPr>
            <w:tcW w:w="1408" w:type="dxa"/>
            <w:tcBorders>
              <w:top w:val="single" w:sz="9" w:space="0" w:color="D2DFED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2902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22.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Księgozbiór bibliotek na 1000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ludności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3036,5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2818,4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3638,8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2906,3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23.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tabs>
                <w:tab w:val="left" w:pos="1205"/>
                <w:tab w:val="left" w:pos="2215"/>
                <w:tab w:val="left" w:pos="3495"/>
                <w:tab w:val="left" w:pos="3953"/>
              </w:tabs>
              <w:kinsoku w:val="0"/>
              <w:overflowPunct w:val="0"/>
              <w:spacing w:line="276" w:lineRule="auto"/>
              <w:ind w:left="79" w:right="101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Cz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>ytelnicy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  <w:t>bibliotek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  <w:t>publicznych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  <w:t>na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1000</w:t>
            </w:r>
            <w:r>
              <w:rPr>
                <w:rFonts w:ascii="Cambria" w:hAnsi="Cambria" w:cs="Cambria"/>
                <w:w w:val="9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mieszkańców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118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150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174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176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556" w:type="dxa"/>
            <w:tcBorders>
              <w:top w:val="single" w:sz="8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24.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9" w:space="0" w:color="A7BEDE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5"/>
            </w:pPr>
            <w:r>
              <w:rPr>
                <w:rFonts w:ascii="Cambria" w:hAnsi="Cambria" w:cs="Cambria"/>
                <w:sz w:val="20"/>
                <w:szCs w:val="20"/>
              </w:rPr>
              <w:t>Wypożyczenia   księgozbioru   na   1   czytelnika  (w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woluminach)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9" w:space="0" w:color="A7BEDE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20,8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37,9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9" w:space="0" w:color="A7BEDE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17,5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9" w:space="0" w:color="A7BEDE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19,1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556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25.</w:t>
            </w:r>
          </w:p>
        </w:tc>
        <w:tc>
          <w:tcPr>
            <w:tcW w:w="4539" w:type="dxa"/>
            <w:tcBorders>
              <w:top w:val="nil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Liczba klubów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sportowych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69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  <w:r>
              <w:rPr>
                <w:rFonts w:ascii="Cambria" w:hAnsi="Cambria" w:cs="Cambria"/>
                <w:spacing w:val="-2"/>
                <w:sz w:val="20"/>
                <w:szCs w:val="20"/>
              </w:rPr>
              <w:t xml:space="preserve"> </w:t>
            </w:r>
            <w:r>
              <w:t>→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28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739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556" w:type="dxa"/>
            <w:tcBorders>
              <w:top w:val="nil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26.</w:t>
            </w:r>
          </w:p>
        </w:tc>
        <w:tc>
          <w:tcPr>
            <w:tcW w:w="4539" w:type="dxa"/>
            <w:tcBorders>
              <w:top w:val="single" w:sz="9" w:space="0" w:color="A7BEDE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Liczba ćwiczących w klubach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sportowych</w:t>
            </w:r>
          </w:p>
        </w:tc>
        <w:tc>
          <w:tcPr>
            <w:tcW w:w="1276" w:type="dxa"/>
            <w:tcBorders>
              <w:top w:val="single" w:sz="9" w:space="0" w:color="A7BEDE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111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9" w:space="0" w:color="A7BEDE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1606</w:t>
            </w:r>
          </w:p>
        </w:tc>
        <w:tc>
          <w:tcPr>
            <w:tcW w:w="1408" w:type="dxa"/>
            <w:tcBorders>
              <w:top w:val="single" w:sz="9" w:space="0" w:color="A7BEDE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46144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56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27.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407"/>
            </w:pPr>
            <w:r>
              <w:rPr>
                <w:rFonts w:ascii="Cambria" w:hAnsi="Cambria" w:cs="Cambria"/>
                <w:sz w:val="20"/>
                <w:szCs w:val="20"/>
              </w:rPr>
              <w:t>Liczba osób przypadających na jedną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placówkę ambulatoryjną opieki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zdrowotnej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4497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4615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2635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1820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11"/>
          <w:szCs w:val="11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</w:t>
      </w: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460" w:bottom="440" w:left="400" w:header="0" w:footer="245" w:gutter="0"/>
          <w:cols w:space="708" w:equalWidth="0">
            <w:col w:w="11050"/>
          </w:cols>
          <w:noEndnote/>
        </w:sect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539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9"/>
        </w:trPr>
        <w:tc>
          <w:tcPr>
            <w:tcW w:w="556" w:type="dxa"/>
            <w:tcBorders>
              <w:top w:val="nil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lastRenderedPageBreak/>
              <w:t>28.</w:t>
            </w:r>
          </w:p>
        </w:tc>
        <w:tc>
          <w:tcPr>
            <w:tcW w:w="4539" w:type="dxa"/>
            <w:tcBorders>
              <w:top w:val="nil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341"/>
            </w:pPr>
            <w:r>
              <w:rPr>
                <w:rFonts w:ascii="Cambria" w:hAnsi="Cambria" w:cs="Cambria"/>
                <w:sz w:val="20"/>
                <w:szCs w:val="20"/>
              </w:rPr>
              <w:t>Liczba porad lekarskich udzielonych na</w:t>
            </w:r>
            <w:r>
              <w:rPr>
                <w:rFonts w:ascii="Cambria" w:hAnsi="Cambria" w:cs="Cambria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jednego mieszkańca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95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3,7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bd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4,9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7,1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29.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36"/>
            </w:pPr>
            <w:r>
              <w:rPr>
                <w:rFonts w:ascii="Cambria" w:hAnsi="Cambria" w:cs="Cambria"/>
                <w:sz w:val="20"/>
                <w:szCs w:val="20"/>
              </w:rPr>
              <w:t>Osoby w gospodarstwach domowych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korzystające z opieki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społecznej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6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645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686 (2009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r.)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34"/>
              <w:jc w:val="center"/>
            </w:pP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7529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197290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0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30.</w:t>
            </w:r>
          </w:p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580"/>
            </w:pPr>
            <w:r>
              <w:rPr>
                <w:rFonts w:ascii="Cambria" w:hAnsi="Cambria" w:cs="Cambria"/>
                <w:sz w:val="20"/>
                <w:szCs w:val="20"/>
              </w:rPr>
              <w:t>Gospodarstwa domowe korzystające z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opieki społecznej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61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193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1"/>
              <w:jc w:val="center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205(2009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r.)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34"/>
              <w:jc w:val="center"/>
            </w:pP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2144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67414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8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/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376"/>
            </w:pPr>
            <w:r>
              <w:rPr>
                <w:rFonts w:ascii="Cambria" w:hAnsi="Cambria" w:cs="Cambria"/>
                <w:sz w:val="20"/>
                <w:szCs w:val="20"/>
              </w:rPr>
              <w:t>Udzia</w:t>
            </w:r>
            <w:r>
              <w:rPr>
                <w:rFonts w:ascii="Cambria" w:hAnsi="Cambria" w:cs="Cambria"/>
                <w:sz w:val="20"/>
                <w:szCs w:val="20"/>
              </w:rPr>
              <w:t>ł osób w gospodarstwach domowych korzystających z pomocy społecznej w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ludności ogółem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44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14,3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14,9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↘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12,4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9,2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56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31.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79" w:right="214"/>
            </w:pPr>
            <w:r>
              <w:rPr>
                <w:rFonts w:ascii="Cambria" w:hAnsi="Cambria" w:cs="Cambria"/>
                <w:sz w:val="20"/>
                <w:szCs w:val="20"/>
              </w:rPr>
              <w:t>Fundacje, stowarzyszenia i organizacje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społeczne na 1000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mieszkańców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</w:t>
            </w:r>
          </w:p>
        </w:tc>
      </w:tr>
    </w:tbl>
    <w:p w:rsidR="00000000" w:rsidRDefault="004C423A">
      <w:pPr>
        <w:pStyle w:val="Akapitzlist"/>
        <w:numPr>
          <w:ilvl w:val="0"/>
          <w:numId w:val="33"/>
        </w:numPr>
        <w:tabs>
          <w:tab w:val="left" w:pos="1144"/>
        </w:tabs>
        <w:kinsoku w:val="0"/>
        <w:overflowPunct w:val="0"/>
        <w:spacing w:before="18" w:line="233" w:lineRule="exact"/>
        <w:ind w:hanging="127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- ostatnia dostępna wartość wskaźnika w danych</w:t>
      </w:r>
      <w:r>
        <w:rPr>
          <w:rFonts w:ascii="Cambria" w:hAnsi="Cambria" w:cs="Cambria"/>
          <w:spacing w:val="-17"/>
          <w:sz w:val="20"/>
          <w:szCs w:val="20"/>
        </w:rPr>
        <w:t xml:space="preserve"> </w:t>
      </w:r>
      <w:r>
        <w:rPr>
          <w:rFonts w:ascii="Cambria" w:hAnsi="Cambria" w:cs="Cambria"/>
          <w:sz w:val="20"/>
          <w:szCs w:val="20"/>
        </w:rPr>
        <w:t>statystycznych,</w:t>
      </w:r>
    </w:p>
    <w:p w:rsidR="00000000" w:rsidRDefault="004C423A">
      <w:pPr>
        <w:pStyle w:val="Tekstpodstawowy"/>
        <w:kinsoku w:val="0"/>
        <w:overflowPunct w:val="0"/>
        <w:spacing w:line="233" w:lineRule="exact"/>
        <w:ind w:right="1111"/>
        <w:rPr>
          <w:sz w:val="20"/>
          <w:szCs w:val="20"/>
        </w:rPr>
      </w:pPr>
      <w:r>
        <w:rPr>
          <w:sz w:val="20"/>
          <w:szCs w:val="20"/>
        </w:rPr>
        <w:t>** - wzrost (</w:t>
      </w:r>
      <w:r>
        <w:rPr>
          <w:rFonts w:ascii="Cambria Math" w:hAnsi="Cambria Math" w:cs="Cambria Math"/>
          <w:sz w:val="20"/>
          <w:szCs w:val="20"/>
        </w:rPr>
        <w:t>↗</w:t>
      </w:r>
      <w:r>
        <w:rPr>
          <w:sz w:val="20"/>
          <w:szCs w:val="20"/>
        </w:rPr>
        <w:t>), spadek (</w:t>
      </w:r>
      <w:r>
        <w:rPr>
          <w:rFonts w:ascii="Cambria Math" w:hAnsi="Cambria Math" w:cs="Cambria Math"/>
          <w:sz w:val="20"/>
          <w:szCs w:val="20"/>
        </w:rPr>
        <w:t>↘</w:t>
      </w:r>
      <w:r>
        <w:rPr>
          <w:sz w:val="20"/>
          <w:szCs w:val="20"/>
        </w:rPr>
        <w:t>), bez zmian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→</w:t>
      </w:r>
      <w:r>
        <w:rPr>
          <w:sz w:val="20"/>
          <w:szCs w:val="20"/>
        </w:rPr>
        <w:t>)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9" w:name="bookmark9"/>
      <w:bookmarkEnd w:id="9"/>
      <w:r>
        <w:rPr>
          <w:color w:val="403052"/>
        </w:rPr>
        <w:t>Gospodarka i rynek</w:t>
      </w:r>
      <w:r>
        <w:rPr>
          <w:color w:val="403052"/>
          <w:spacing w:val="-6"/>
        </w:rPr>
        <w:t xml:space="preserve"> </w:t>
      </w:r>
      <w:r>
        <w:rPr>
          <w:color w:val="403052"/>
        </w:rPr>
        <w:t>pracy</w:t>
      </w:r>
    </w:p>
    <w:p w:rsidR="00000000" w:rsidRDefault="004C423A">
      <w:pPr>
        <w:pStyle w:val="Tekstpodstawowy"/>
        <w:kinsoku w:val="0"/>
        <w:overflowPunct w:val="0"/>
        <w:spacing w:before="159" w:line="278" w:lineRule="auto"/>
        <w:ind w:right="991" w:firstLine="707"/>
      </w:pPr>
      <w:r>
        <w:t>Najważniejsze wnioski z analizy gminy Czemierniki w odniesieniu do gospodarki  i rynku pracy zaprezentowano</w:t>
      </w:r>
      <w:r>
        <w:rPr>
          <w:spacing w:val="-10"/>
        </w:rPr>
        <w:t xml:space="preserve"> </w:t>
      </w:r>
      <w:r>
        <w:t>poniżej: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195" w:line="276" w:lineRule="auto"/>
        <w:ind w:right="952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Podstawową funkcją</w:t>
      </w:r>
      <w:r>
        <w:rPr>
          <w:rFonts w:ascii="Cambria" w:hAnsi="Cambria" w:cs="Cambria"/>
        </w:rPr>
        <w:t xml:space="preserve"> gospodarczą gminy jest gospodarka rolna. Należy ona do dość tradycyjnych z przewagą gospodarstw wielokierunkowych. Gospodarka hodowlana należy do istotnych specjalizacji produkcyjnych gospodarstw rolnych. Gmina wyróżnia się wysokim udziałem w użytkach rol</w:t>
      </w:r>
      <w:r>
        <w:rPr>
          <w:rFonts w:ascii="Cambria" w:hAnsi="Cambria" w:cs="Cambria"/>
        </w:rPr>
        <w:t>nych łąk i pastwisk. Gmina posiada niższe od przeciętnych warunki dla rozwoju rolnictwa ze względu na małą powierzchnię gleb o najwyższych klasach bonitacyjnych. Obszar gminy jest postrzegany jako istotny do rozwoju gospodarki rybackiej w województwie lube</w:t>
      </w:r>
      <w:r>
        <w:rPr>
          <w:rFonts w:ascii="Cambria" w:hAnsi="Cambria" w:cs="Cambria"/>
        </w:rPr>
        <w:t>lskim, czego potwierdzeniem jest ponadprzeciętny udział gruntów pod stawami. Strukturę wielkości powierzchni gospodarstw rolnych przedstawia rysunek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poniżej.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16"/>
          <w:szCs w:val="16"/>
        </w:rPr>
      </w:pPr>
    </w:p>
    <w:p w:rsidR="00000000" w:rsidRDefault="00F84079">
      <w:pPr>
        <w:pStyle w:val="Tekstpodstawowy"/>
        <w:kinsoku w:val="0"/>
        <w:overflowPunct w:val="0"/>
        <w:ind w:left="172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02250" cy="2360930"/>
            <wp:effectExtent l="1905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724" w:right="111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8 Struktura wielkośc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i gospodarstw</w:t>
      </w:r>
      <w:r>
        <w:rPr>
          <w:rFonts w:ascii="Times New Roman" w:hAnsi="Times New Roman" w:cs="Times New Roman"/>
          <w:b/>
          <w:bCs/>
          <w:color w:val="4F81BC"/>
          <w:spacing w:val="-17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rolnych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20" w:right="460" w:bottom="440" w:left="400" w:header="0" w:footer="245" w:gutter="0"/>
          <w:cols w:space="708"/>
          <w:noEndnote/>
        </w:sectPr>
      </w:pPr>
    </w:p>
    <w:p w:rsidR="00000000" w:rsidRDefault="00F84079">
      <w:pPr>
        <w:pStyle w:val="Tekstpodstawowy"/>
        <w:kinsoku w:val="0"/>
        <w:overflowPunct w:val="0"/>
        <w:ind w:left="173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22570" cy="2675255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sz w:val="13"/>
          <w:szCs w:val="13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9 Liczba gospodarstw zajmujących się chowem i hodowlą</w:t>
      </w:r>
      <w:r>
        <w:rPr>
          <w:rFonts w:ascii="Times New Roman" w:hAnsi="Times New Roman" w:cs="Times New Roman"/>
          <w:b/>
          <w:bCs/>
          <w:color w:val="4F81BC"/>
          <w:spacing w:val="-25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zwierząt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after="2" w:line="276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Gmina posiada mało sprzyjające warunki zewnętrzne do rozwoju przedsiębiorczości. Głównym czynnikiem ograniczającym jej rozwój jest peryferyjne położ</w:t>
      </w:r>
      <w:r>
        <w:rPr>
          <w:rFonts w:ascii="Cambria" w:hAnsi="Cambria" w:cs="Cambria"/>
        </w:rPr>
        <w:t>enie - brak krajowych i regionalnych dróg tranzytowych. Nierolnicze sektory gospodarki, w tym usługowo - produkcyjne i usługi niematerialne mają małe znaczenie w gospodarce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F84079">
      <w:pPr>
        <w:pStyle w:val="Tekstpodstawowy"/>
        <w:kinsoku w:val="0"/>
        <w:overflowPunct w:val="0"/>
        <w:ind w:left="208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58385" cy="423735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423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ind w:left="1013" w:right="538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Rysunek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 xml:space="preserve"> 5 Podmioty na 1 tys. mieszkańców w wieku</w:t>
      </w:r>
      <w:r>
        <w:rPr>
          <w:rFonts w:ascii="Times New Roman" w:hAnsi="Times New Roman" w:cs="Times New Roman"/>
          <w:b/>
          <w:bCs/>
          <w:color w:val="4F81BC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produkcyjnym</w:t>
      </w:r>
    </w:p>
    <w:p w:rsidR="00000000" w:rsidRDefault="004C423A">
      <w:pPr>
        <w:pStyle w:val="Tekstpodstawowy"/>
        <w:kinsoku w:val="0"/>
        <w:overflowPunct w:val="0"/>
        <w:spacing w:before="104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</w:t>
      </w:r>
    </w:p>
    <w:p w:rsidR="00000000" w:rsidRDefault="004C423A">
      <w:pPr>
        <w:pStyle w:val="Tekstpodstawowy"/>
        <w:kinsoku w:val="0"/>
        <w:overflowPunct w:val="0"/>
        <w:spacing w:before="104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36" w:after="2" w:line="276" w:lineRule="auto"/>
        <w:ind w:right="532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 xml:space="preserve">Poziom rozwoju przedsiębiorczości w gminie (mierzony liczbą zarejestrowanych przedsiębiorstw na 10 tys. mieszkańców) jest relatywnie niski (480 jednostek). </w:t>
      </w:r>
      <w:r>
        <w:rPr>
          <w:rFonts w:ascii="Cambria" w:hAnsi="Cambria" w:cs="Cambria"/>
        </w:rPr>
        <w:t>Na terenie gminy zarejestrowana jest 1 spółdzielnia, 4 spółki prawa handlowego, w tym 1 spółka z udziałem kapitału zagranicznego, 2 spółki z o.o. oraz 7 spółek cywilnych.</w:t>
      </w:r>
    </w:p>
    <w:p w:rsidR="00000000" w:rsidRDefault="00F84079">
      <w:pPr>
        <w:pStyle w:val="Tekstpodstawowy"/>
        <w:kinsoku w:val="0"/>
        <w:overflowPunct w:val="0"/>
        <w:ind w:left="1736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81930" cy="3036570"/>
            <wp:effectExtent l="1905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724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10 podmi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oty gospodarki narodowej</w:t>
      </w:r>
      <w:r>
        <w:rPr>
          <w:rFonts w:ascii="Times New Roman" w:hAnsi="Times New Roman" w:cs="Times New Roman"/>
          <w:b/>
          <w:bCs/>
          <w:color w:val="4F81BC"/>
          <w:spacing w:val="-18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ogółem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line="273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Większość zarejestrowanych podmiotów (25,46%) to podmioty prowadzące działalność w sekcji G – handel i naprawa pojazdów samochodowych, następnie F</w:t>
      </w:r>
    </w:p>
    <w:p w:rsidR="00000000" w:rsidRDefault="004C423A">
      <w:pPr>
        <w:pStyle w:val="Tekstpodstawowy"/>
        <w:kinsoku w:val="0"/>
        <w:overflowPunct w:val="0"/>
        <w:spacing w:before="3" w:line="276" w:lineRule="auto"/>
        <w:ind w:left="1736" w:right="538"/>
        <w:jc w:val="both"/>
      </w:pPr>
      <w:r>
        <w:t>– budownictwo (19,91%) oraz H – transport i gospodarka magazynowa (8,8%). Ud</w:t>
      </w:r>
      <w:r>
        <w:t>ział przedsiębiorstw działających w sekcji C – przetwórstwo przemysłowe wynosi 8,33%, a przedsiębiorstw zajmujących się przetwórstwem spożywczym 4%. Przedsiębiorstwa działające w sekcji A – rolnictwo leśnictwo, łowiectwo i rybactwo stanowią 6,94% przedsięb</w:t>
      </w:r>
      <w:r>
        <w:t>iorstw zarejestrowanych w rejestrze</w:t>
      </w:r>
      <w:r>
        <w:rPr>
          <w:spacing w:val="-21"/>
        </w:rPr>
        <w:t xml:space="preserve"> </w:t>
      </w:r>
      <w:r>
        <w:t>REGON.</w:t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sz w:val="17"/>
          <w:szCs w:val="17"/>
        </w:rPr>
      </w:pPr>
    </w:p>
    <w:p w:rsidR="00000000" w:rsidRDefault="00F84079">
      <w:pPr>
        <w:pStyle w:val="Tekstpodstawowy"/>
        <w:kinsoku w:val="0"/>
        <w:overflowPunct w:val="0"/>
        <w:ind w:left="172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42890" cy="2353945"/>
            <wp:effectExtent l="1905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13"/>
          <w:szCs w:val="13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11 Podmioty według sekcji PKD</w:t>
      </w:r>
      <w:r>
        <w:rPr>
          <w:rFonts w:ascii="Times New Roman" w:hAnsi="Times New Roman" w:cs="Times New Roman"/>
          <w:b/>
          <w:bCs/>
          <w:color w:val="4F81BC"/>
          <w:spacing w:val="-11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2007</w:t>
      </w:r>
    </w:p>
    <w:p w:rsidR="00000000" w:rsidRDefault="004C423A">
      <w:pPr>
        <w:pStyle w:val="Tekstpodstawowy"/>
        <w:kinsoku w:val="0"/>
        <w:overflowPunct w:val="0"/>
        <w:spacing w:before="15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30</w:t>
      </w:r>
    </w:p>
    <w:p w:rsidR="00000000" w:rsidRDefault="004C423A">
      <w:pPr>
        <w:pStyle w:val="Tekstpodstawowy"/>
        <w:kinsoku w:val="0"/>
        <w:overflowPunct w:val="0"/>
        <w:spacing w:before="15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36" w:line="276" w:lineRule="auto"/>
        <w:ind w:right="533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lastRenderedPageBreak/>
        <w:t>W sekcji przetwórstwo przemysłowe działa łącznie 18  przedsię</w:t>
      </w:r>
      <w:r>
        <w:rPr>
          <w:rFonts w:ascii="Cambria" w:hAnsi="Cambria" w:cs="Cambria"/>
        </w:rPr>
        <w:t>biorstw. Najwięcej przedsiębiorstw w tej sekcji zajmuje się produkcją artykułów spożywczych (4 przedsiębiorstwa) i wyrobów z drewna (4 przedsiębiorstwa). Szansą na poprawę zdolności inwestycyjnych przedsiębiorstw może być lepsze wykorzystanie przez nich śr</w:t>
      </w:r>
      <w:r>
        <w:rPr>
          <w:rFonts w:ascii="Cambria" w:hAnsi="Cambria" w:cs="Cambria"/>
        </w:rPr>
        <w:t>odków unijnych z perspektywy finansowej 2014- 2020. Ważnym wsparciem surowcowym lokalnej gospodarki w branży przetwórstwa spożywczego i drzewnego jest rozwinięte na terenie gminy rolnictwo i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leśnictwo.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1"/>
        <w:ind w:right="53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Gmina Czemierniki posiada potencjał do rozwoju turysty</w:t>
      </w:r>
      <w:r>
        <w:rPr>
          <w:rFonts w:ascii="Cambria" w:hAnsi="Cambria" w:cs="Cambria"/>
        </w:rPr>
        <w:t>ki. Na atrakcyjność turystyczno – wypoczynkową składają się walory przyrodnicze i krajobrazowe doliny Tyśmienicy, harmonijny krajobraz kulturowy, obiekty zabytkowe, kompleksy leśne (Bory Czemiernickie), znaczący udział wód powierzchniowych,  a także leczni</w:t>
      </w:r>
      <w:r>
        <w:rPr>
          <w:rFonts w:ascii="Cambria" w:hAnsi="Cambria" w:cs="Cambria"/>
        </w:rPr>
        <w:t>cze i turystyczne walory klimatu, zwłaszcza bioklimat lasów czemiernickich z dominującymi drzewostanami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sosnowymi.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line="276" w:lineRule="auto"/>
        <w:ind w:right="53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Od 2008 roku w gminie rozwijana jest branża turystyczna. Dzięki inwestycjom publicznym i prywatnym powstaje niezbędna podstawowa infrastruktu</w:t>
      </w:r>
      <w:r>
        <w:rPr>
          <w:rFonts w:ascii="Cambria" w:hAnsi="Cambria" w:cs="Cambria"/>
        </w:rPr>
        <w:t>ra do obsługi turystów. Wciąż jednak wymaga ona inwestycji, przede wszystkim związanych z budową ścieżek turystycznych, miejsc biwakowych, renowacją, rewitalizacją i oznaczeniem obiektów oraz miejsc atrakcyjnych turystycznie. Wskazane jest prowadzenie wspó</w:t>
      </w:r>
      <w:r>
        <w:rPr>
          <w:rFonts w:ascii="Cambria" w:hAnsi="Cambria" w:cs="Cambria"/>
        </w:rPr>
        <w:t>lnej skoordynowanej strategii rozwoju turystyki z pozostałymi gminami powiatu radzyńskiego i powiatów sąsiednich. Gmina prowadzi aktywną politykę promocyjną, głównie poprzez organizację imprez kulturalnych i sportowych oraz wydawnictwo materiałów informacy</w:t>
      </w:r>
      <w:r>
        <w:rPr>
          <w:rFonts w:ascii="Cambria" w:hAnsi="Cambria" w:cs="Cambria"/>
        </w:rPr>
        <w:t xml:space="preserve">jnych. Na razie nie przekłada się to na znaczący wzrost liczby turystów, odwiedzających gminę, niemniej jednak sytuacja ta będzie się zmieniać w miarę jak będzie rozwijany wspólny ponadlokalny system promocji i obsługi ruchu turystycznego. Istotnym wydaje </w:t>
      </w:r>
      <w:r>
        <w:rPr>
          <w:rFonts w:ascii="Cambria" w:hAnsi="Cambria" w:cs="Cambria"/>
        </w:rPr>
        <w:t>się przyjęcie wspólnej strategii i wyszukania unikalnego kierunku specjalizacji obszaru w dziedzinie turystyki i rekreacji oraz skierowanie oferty do konkretnego segmentu rynkowego: osób uprawiających jakąś dyscyplinę sportową, mających określone hobby, za</w:t>
      </w:r>
      <w:r>
        <w:rPr>
          <w:rFonts w:ascii="Cambria" w:hAnsi="Cambria" w:cs="Cambria"/>
        </w:rPr>
        <w:t>interesowania, etc. Rekomenduje się włączenie do prowadzonych działań koordynacyjnych również innych podmiotów: organizacji pozarządowych, przedsiębiorców, rolników planujących rozpoczęcie prowadzenia gospodarstw agroturystycznych, a także inwestorów zaint</w:t>
      </w:r>
      <w:r>
        <w:rPr>
          <w:rFonts w:ascii="Cambria" w:hAnsi="Cambria" w:cs="Cambria"/>
        </w:rPr>
        <w:t>eresowanych realizacją przedsięwzięć na terenie gminy Czemierniki.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1"/>
        <w:ind w:right="533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Na obszarze gminy występują warunki do rozwoju odnawialnych źródeł energii. Gmina Czemierniki należy do obszarów z największymi w województwie średnimi rocznymi prędkościami wiatru (3,0 - 3</w:t>
      </w:r>
      <w:r>
        <w:rPr>
          <w:rFonts w:ascii="Cambria" w:hAnsi="Cambria" w:cs="Cambria"/>
        </w:rPr>
        <w:t>,5 m/sek). Największe prędkości wiatru obserwowane są w styczniu, zaś najmniejsze w sierpniu. Jest to również obszar o wysokim w skali Polski usłonecznieniu rzeczywistym wynoszącym ponad 1650 godzin. Usłonecznienie (czas bezpośredniego dopływu promieniowan</w:t>
      </w:r>
      <w:r>
        <w:rPr>
          <w:rFonts w:ascii="Cambria" w:hAnsi="Cambria" w:cs="Cambria"/>
        </w:rPr>
        <w:t xml:space="preserve">ia słonecznego w ciągu roku do powierzchni ziemi) wynosi 1600 - 1650 h/rok i należy do wysokich w województwie lubelskim. Na terenie gminy  do   produkcji   energii   można   wykorzystać   biomasę,   ale   w  </w:t>
      </w:r>
      <w:r>
        <w:rPr>
          <w:rFonts w:ascii="Cambria" w:hAnsi="Cambria" w:cs="Cambria"/>
          <w:spacing w:val="45"/>
        </w:rPr>
        <w:t xml:space="preserve"> </w:t>
      </w:r>
      <w:r>
        <w:rPr>
          <w:rFonts w:ascii="Cambria" w:hAnsi="Cambria" w:cs="Cambria"/>
        </w:rPr>
        <w:t>umiarkowanych</w:t>
      </w:r>
    </w:p>
    <w:p w:rsidR="00000000" w:rsidRDefault="004C423A">
      <w:pPr>
        <w:pStyle w:val="Tekstpodstawowy"/>
        <w:kinsoku w:val="0"/>
        <w:overflowPunct w:val="0"/>
        <w:spacing w:before="42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</w:t>
      </w:r>
    </w:p>
    <w:p w:rsidR="00000000" w:rsidRDefault="004C423A">
      <w:pPr>
        <w:pStyle w:val="Tekstpodstawowy"/>
        <w:kinsoku w:val="0"/>
        <w:overflowPunct w:val="0"/>
        <w:spacing w:before="42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38"/>
        <w:ind w:left="1736" w:right="545"/>
      </w:pPr>
      <w:r>
        <w:lastRenderedPageBreak/>
        <w:t>iloś</w:t>
      </w:r>
      <w:r>
        <w:t>ciach w postaci drewna pochodzącego z lasów państwowych i prywatnych słomy (zwłaszcza</w:t>
      </w:r>
      <w:r>
        <w:rPr>
          <w:spacing w:val="-8"/>
        </w:rPr>
        <w:t xml:space="preserve"> </w:t>
      </w:r>
      <w:r>
        <w:t>zbóż).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line="276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Lokalny rynek pracy jest słabo rozwinięty. Największymi pracodawcami są: Szkoła Podstawowa i Publiczne Gimnazjum w Czemiernika</w:t>
      </w:r>
      <w:r>
        <w:rPr>
          <w:rFonts w:ascii="Cambria" w:hAnsi="Cambria" w:cs="Cambria"/>
        </w:rPr>
        <w:t>ch (zatrudnione 84 osoby), firma zajmująca się wydobyciem torfu i produkcją ziemi ogrodowej WOKAS S.A. filia w Stoczku (31 osoby) oraz Urząd Gminy (30 osób). Aż 97,7% zarejestrowanych przedsiębiorstw to firmy mikro, w większości prowadzone przez właściciel</w:t>
      </w:r>
      <w:r>
        <w:rPr>
          <w:rFonts w:ascii="Cambria" w:hAnsi="Cambria" w:cs="Cambria"/>
        </w:rPr>
        <w:t>i bez zatrudniania pracowników na etatach. Firm małych z zatrudnieniem od 10 do 49 osób jest zarejestrowanych jedynie 5. Większych przedsiębiorstw nie odnotowano na terenie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17"/>
          <w:szCs w:val="17"/>
        </w:rPr>
      </w:pPr>
    </w:p>
    <w:p w:rsidR="00000000" w:rsidRDefault="00F84079">
      <w:pPr>
        <w:pStyle w:val="Tekstpodstawowy"/>
        <w:kinsoku w:val="0"/>
        <w:overflowPunct w:val="0"/>
        <w:ind w:left="1724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342890" cy="232664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s 12 Liczba osób pracujących w latach</w:t>
      </w:r>
      <w:r>
        <w:rPr>
          <w:rFonts w:ascii="Times New Roman" w:hAnsi="Times New Roman" w:cs="Times New Roman"/>
          <w:b/>
          <w:bCs/>
          <w:color w:val="4F81BC"/>
          <w:spacing w:val="-12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2007-2014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line="276" w:lineRule="auto"/>
        <w:ind w:right="537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Udział bezrobotnych zarejestrowanych w liczbie ludności w wieku produkcyjnym wynosi 10,3%, co jest wartością większą niż w powiecie i województwie. Liczba pracujących na 1000 mieszkańców również kształtuje s</w:t>
      </w:r>
      <w:r>
        <w:rPr>
          <w:rFonts w:ascii="Cambria" w:hAnsi="Cambria" w:cs="Cambria"/>
        </w:rPr>
        <w:t>ię niekorzystnie na tle województwa i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powiatu.</w:t>
      </w:r>
    </w:p>
    <w:p w:rsidR="00000000" w:rsidRDefault="004C423A">
      <w:pPr>
        <w:pStyle w:val="Akapitzlist"/>
        <w:numPr>
          <w:ilvl w:val="1"/>
          <w:numId w:val="33"/>
        </w:numPr>
        <w:tabs>
          <w:tab w:val="left" w:pos="1725"/>
        </w:tabs>
        <w:kinsoku w:val="0"/>
        <w:overflowPunct w:val="0"/>
        <w:spacing w:before="1" w:line="276" w:lineRule="auto"/>
        <w:ind w:right="533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Oceniając potencjał rozwojowy gminy Czemierniki, wydaje się, że szansą na podniesienie poziomu gospodarczego gminy jest rozwój przedsiębiorczości w oparciu o niestandardowe, innowacyjne pomysły biznesowe, np.:</w:t>
      </w:r>
      <w:r>
        <w:rPr>
          <w:rFonts w:ascii="Cambria" w:hAnsi="Cambria" w:cs="Cambria"/>
        </w:rPr>
        <w:t xml:space="preserve"> turystyka kwalifikowana, kulturowa, wyspecjalizowane przetwórstwo surowców rolnych na potrzeby biogospodarki, produkcja żywności ekologicznej oraz energetyka odnawialna. Rekomenduje się podejmowanie, w prawnie dopuszczalnym zakresie, działań tworzących do</w:t>
      </w:r>
      <w:r>
        <w:rPr>
          <w:rFonts w:ascii="Cambria" w:hAnsi="Cambria" w:cs="Cambria"/>
        </w:rPr>
        <w:t>bry klimat dla inwestorów, chcących realizować inwestycje na terenie gminy Czemierniki. Jednocześnie, z uwagi na fakt, że inwestycje tworzące miejsca pracy mają z reguły charakter wielowymiarowy wskazane jest rozwijanie w tym celu współpracy na szczeblu po</w:t>
      </w:r>
      <w:r>
        <w:rPr>
          <w:rFonts w:ascii="Cambria" w:hAnsi="Cambria" w:cs="Cambria"/>
        </w:rPr>
        <w:t>wiatu i województwa, angażującej nie tylko szeroko rozumiane instytucje o charakterze publicznym, ale również wszelkich interesariuszy: organizacje pozarządowe, lokalnych przedsiębiorców, właścicieli nieruchomości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inwestycyjnych.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15"/>
          <w:szCs w:val="15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32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60" w:right="880" w:bottom="440" w:left="400" w:header="0" w:footer="245" w:gutter="0"/>
          <w:cols w:space="708"/>
          <w:noEndnote/>
        </w:sect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397"/>
        <w:gridCol w:w="1418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8"/>
        </w:trPr>
        <w:tc>
          <w:tcPr>
            <w:tcW w:w="556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73"/>
              <w:ind w:right="8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397" w:type="dxa"/>
            <w:tcBorders>
              <w:top w:val="nil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73"/>
              <w:ind w:left="6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Wskaźnik</w:t>
            </w:r>
          </w:p>
        </w:tc>
        <w:tc>
          <w:tcPr>
            <w:tcW w:w="1418" w:type="dxa"/>
            <w:tcBorders>
              <w:top w:val="nil"/>
              <w:left w:val="single" w:sz="8" w:space="0" w:color="FFFFFF"/>
              <w:bottom w:val="single" w:sz="24" w:space="0" w:color="FFFFFF"/>
              <w:right w:val="single" w:sz="7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19" w:right="129" w:firstLine="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gmina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Czemiernik*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17" w:right="11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Tendencja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 odniesieniu do końca roku</w:t>
            </w:r>
            <w:r>
              <w:rPr>
                <w:rFonts w:ascii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2007**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4" w:space="0" w:color="000000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51" w:right="154" w:hanging="1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pow.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radzyńskiego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72" w:right="168" w:hanging="4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woj.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lubelskiego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0"/>
        </w:trPr>
        <w:tc>
          <w:tcPr>
            <w:tcW w:w="556" w:type="dxa"/>
            <w:tcBorders>
              <w:top w:val="single" w:sz="24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397" w:type="dxa"/>
            <w:tcBorders>
              <w:top w:val="single" w:sz="24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79" w:right="100"/>
            </w:pPr>
            <w:r>
              <w:rPr>
                <w:rFonts w:ascii="Cambria" w:hAnsi="Cambria" w:cs="Cambria"/>
                <w:sz w:val="20"/>
                <w:szCs w:val="20"/>
              </w:rPr>
              <w:t>Podmioty gospodarki narodowej na 10 tys. ludności w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gminie</w:t>
            </w:r>
          </w:p>
        </w:tc>
        <w:tc>
          <w:tcPr>
            <w:tcW w:w="1418" w:type="dxa"/>
            <w:tcBorders>
              <w:top w:val="single" w:sz="24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3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480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46"/>
            </w:pPr>
            <w:r>
              <w:rPr>
                <w:rFonts w:ascii="Cambria" w:hAnsi="Cambria" w:cs="Cambria"/>
                <w:sz w:val="20"/>
                <w:szCs w:val="20"/>
              </w:rPr>
              <w:t>433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634</w:t>
            </w:r>
          </w:p>
        </w:tc>
        <w:tc>
          <w:tcPr>
            <w:tcW w:w="1408" w:type="dxa"/>
            <w:tcBorders>
              <w:top w:val="single" w:sz="24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3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799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79" w:right="103"/>
            </w:pPr>
            <w:r>
              <w:rPr>
                <w:rFonts w:ascii="Cambria" w:hAnsi="Cambria" w:cs="Cambria"/>
                <w:sz w:val="20"/>
                <w:szCs w:val="20"/>
              </w:rPr>
              <w:t>Jednostki nowo zarejestrowane w rejestrze REGON na 10 tys.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ludności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40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61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71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tabs>
                <w:tab w:val="left" w:pos="1803"/>
                <w:tab w:val="left" w:pos="2518"/>
                <w:tab w:val="left" w:pos="3703"/>
              </w:tabs>
              <w:kinsoku w:val="0"/>
              <w:overflowPunct w:val="0"/>
              <w:spacing w:line="276" w:lineRule="auto"/>
              <w:ind w:left="79" w:right="98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 xml:space="preserve">Udział przedsiębiorstw mikro (do 9 osób 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>zatrudnienia)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  <w:t>ogólnej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liczbie zarejestrowanych przedsiębiorstw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51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97,7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69"/>
            </w:pPr>
            <w:r>
              <w:rPr>
                <w:rFonts w:ascii="Cambria" w:hAnsi="Cambria" w:cs="Cambria"/>
                <w:sz w:val="20"/>
                <w:szCs w:val="20"/>
              </w:rPr>
              <w:t>97,5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t>→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96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51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95,9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0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/>
        </w:tc>
        <w:tc>
          <w:tcPr>
            <w:tcW w:w="4397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5"/>
              <w:jc w:val="both"/>
            </w:pPr>
            <w:r>
              <w:rPr>
                <w:rFonts w:ascii="Cambria" w:hAnsi="Cambria" w:cs="Cambria"/>
                <w:sz w:val="20"/>
                <w:szCs w:val="20"/>
              </w:rPr>
              <w:t>Udzia</w:t>
            </w:r>
            <w:r>
              <w:rPr>
                <w:rFonts w:ascii="Cambria" w:hAnsi="Cambria" w:cs="Cambria"/>
                <w:sz w:val="20"/>
                <w:szCs w:val="20"/>
              </w:rPr>
              <w:t>ł przedsiębiorstw z sekcji G – Handel hurtowy i detaliczny; naprawa pojazdów samochodowych, włączając motocykle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459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25,46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69"/>
            </w:pPr>
            <w:r>
              <w:rPr>
                <w:rFonts w:ascii="Cambria" w:hAnsi="Cambria" w:cs="Cambria"/>
                <w:sz w:val="20"/>
                <w:szCs w:val="20"/>
              </w:rPr>
              <w:t>25,71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530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26,35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458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28,49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9"/>
            </w:pPr>
            <w:r>
              <w:rPr>
                <w:rFonts w:ascii="Cambria" w:hAnsi="Cambria" w:cs="Cambria"/>
                <w:sz w:val="20"/>
                <w:szCs w:val="20"/>
              </w:rPr>
              <w:t>Udz</w:t>
            </w:r>
            <w:r>
              <w:rPr>
                <w:rFonts w:ascii="Cambria" w:hAnsi="Cambria" w:cs="Cambria"/>
                <w:sz w:val="20"/>
                <w:szCs w:val="20"/>
              </w:rPr>
              <w:t>iał przedsiębiorstw z sekcji F –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Budownictwo (%)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59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19,91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369"/>
            </w:pPr>
            <w:r>
              <w:rPr>
                <w:rFonts w:ascii="Cambria" w:hAnsi="Cambria" w:cs="Cambria"/>
                <w:sz w:val="20"/>
                <w:szCs w:val="20"/>
              </w:rPr>
              <w:t>19,05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30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17,64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58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11,94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1"/>
            </w:pPr>
            <w:r>
              <w:rPr>
                <w:rFonts w:ascii="Cambria" w:hAnsi="Cambria" w:cs="Cambria"/>
                <w:sz w:val="20"/>
                <w:szCs w:val="20"/>
              </w:rPr>
              <w:t>Udział przedsiębiorstw z sektora przemysłu (sekcja C) w ogólnej liczbie przedsiębiorstw</w:t>
            </w:r>
            <w:r>
              <w:rPr>
                <w:rFonts w:ascii="Cambria" w:hAnsi="Cambria" w:cs="Cambri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1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8,33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24"/>
            </w:pPr>
            <w:r>
              <w:rPr>
                <w:rFonts w:ascii="Cambria" w:hAnsi="Cambria" w:cs="Cambria"/>
                <w:sz w:val="20"/>
                <w:szCs w:val="20"/>
              </w:rPr>
              <w:t>8,57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85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7,44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1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7,97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96"/>
            </w:pPr>
            <w:r>
              <w:rPr>
                <w:rFonts w:ascii="Cambria" w:hAnsi="Cambria" w:cs="Cambria"/>
                <w:sz w:val="20"/>
                <w:szCs w:val="20"/>
              </w:rPr>
              <w:t>Udział przedsiębiorstw z sekcji A F – Rolnictwo, Leś</w:t>
            </w:r>
            <w:r>
              <w:rPr>
                <w:rFonts w:ascii="Cambria" w:hAnsi="Cambria" w:cs="Cambria"/>
                <w:sz w:val="20"/>
                <w:szCs w:val="20"/>
              </w:rPr>
              <w:t>nictwo, Łowiectwo, Rybactwo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1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6,94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24"/>
            </w:pPr>
            <w:r>
              <w:rPr>
                <w:rFonts w:ascii="Cambria" w:hAnsi="Cambria" w:cs="Cambria"/>
                <w:sz w:val="20"/>
                <w:szCs w:val="20"/>
              </w:rPr>
              <w:t>9,52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85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3,49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1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2,44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tabs>
                <w:tab w:val="left" w:pos="1813"/>
                <w:tab w:val="left" w:pos="2912"/>
                <w:tab w:val="left" w:pos="3391"/>
              </w:tabs>
              <w:kinsoku w:val="0"/>
              <w:overflowPunct w:val="0"/>
              <w:spacing w:line="276" w:lineRule="auto"/>
              <w:ind w:left="79" w:right="98"/>
            </w:pPr>
            <w:r>
              <w:rPr>
                <w:rFonts w:ascii="Cambria" w:hAnsi="Cambria" w:cs="Cambria"/>
                <w:spacing w:val="-1"/>
                <w:sz w:val="20"/>
                <w:szCs w:val="20"/>
              </w:rPr>
              <w:t>Przedsiębiorstwa</w:t>
            </w:r>
            <w:r>
              <w:rPr>
                <w:rFonts w:ascii="Cambria" w:hAnsi="Cambria" w:cs="Cambria"/>
                <w:spacing w:val="-1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zajmujące</w:t>
            </w:r>
            <w:r>
              <w:rPr>
                <w:rFonts w:ascii="Cambria" w:hAnsi="Cambria" w:cs="Cambria"/>
                <w:sz w:val="20"/>
                <w:szCs w:val="20"/>
              </w:rPr>
              <w:tab/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>się</w:t>
            </w:r>
            <w:r>
              <w:rPr>
                <w:rFonts w:ascii="Cambria" w:hAnsi="Cambria" w:cs="Cambria"/>
                <w:w w:val="95"/>
                <w:sz w:val="20"/>
                <w:szCs w:val="20"/>
              </w:rPr>
              <w:tab/>
            </w:r>
            <w:r>
              <w:rPr>
                <w:rFonts w:ascii="Cambria" w:hAnsi="Cambria" w:cs="Cambria"/>
                <w:sz w:val="20"/>
                <w:szCs w:val="20"/>
              </w:rPr>
              <w:t>produkcją artykułów spożywczych (sekcja C, dz.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10)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479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1646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9"/>
        </w:trPr>
        <w:tc>
          <w:tcPr>
            <w:tcW w:w="556" w:type="dxa"/>
            <w:tcBorders>
              <w:top w:val="single" w:sz="7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/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79" w:right="101"/>
            </w:pPr>
            <w:r>
              <w:rPr>
                <w:rFonts w:ascii="Cambria" w:hAnsi="Cambria" w:cs="Cambria"/>
                <w:sz w:val="20"/>
                <w:szCs w:val="20"/>
              </w:rPr>
              <w:t>Udział bezrobotnych zarejestrowanych w liczbie ludności w wieku produkcyjnym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14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10,3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480"/>
            </w:pPr>
            <w:r>
              <w:rPr>
                <w:rFonts w:ascii="Cambria" w:hAnsi="Cambria" w:cs="Cambria"/>
                <w:sz w:val="20"/>
                <w:szCs w:val="20"/>
              </w:rPr>
              <w:t>8,9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9,7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566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8,7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556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ind w:left="19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18.</w:t>
            </w:r>
          </w:p>
        </w:tc>
        <w:tc>
          <w:tcPr>
            <w:tcW w:w="4397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Pracujący na 1000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ludności</w:t>
            </w:r>
          </w:p>
        </w:tc>
        <w:tc>
          <w:tcPr>
            <w:tcW w:w="1418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44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36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140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ind w:right="533"/>
              <w:jc w:val="right"/>
            </w:pPr>
            <w:r>
              <w:rPr>
                <w:rFonts w:ascii="Cambria" w:hAnsi="Cambria" w:cs="Cambria"/>
                <w:w w:val="95"/>
                <w:sz w:val="20"/>
                <w:szCs w:val="20"/>
              </w:rPr>
              <w:t>174</w:t>
            </w:r>
          </w:p>
        </w:tc>
      </w:tr>
    </w:tbl>
    <w:p w:rsidR="00000000" w:rsidRDefault="004C423A">
      <w:pPr>
        <w:pStyle w:val="Akapitzlist"/>
        <w:numPr>
          <w:ilvl w:val="0"/>
          <w:numId w:val="32"/>
        </w:numPr>
        <w:tabs>
          <w:tab w:val="left" w:pos="1144"/>
        </w:tabs>
        <w:kinsoku w:val="0"/>
        <w:overflowPunct w:val="0"/>
        <w:spacing w:before="18" w:line="232" w:lineRule="exact"/>
        <w:ind w:hanging="127"/>
        <w:rPr>
          <w:rFonts w:ascii="Cambria" w:hAnsi="Cambria" w:cs="Cambria"/>
          <w:sz w:val="20"/>
          <w:szCs w:val="20"/>
        </w:rPr>
      </w:pPr>
      <w:r>
        <w:rPr>
          <w:rFonts w:ascii="Cambria" w:hAnsi="Cambria" w:cs="Cambria"/>
          <w:sz w:val="20"/>
          <w:szCs w:val="20"/>
        </w:rPr>
        <w:t>- ostatnia dostępna wartość wskaźnika w danych</w:t>
      </w:r>
      <w:r>
        <w:rPr>
          <w:rFonts w:ascii="Cambria" w:hAnsi="Cambria" w:cs="Cambria"/>
          <w:spacing w:val="-15"/>
          <w:sz w:val="20"/>
          <w:szCs w:val="20"/>
        </w:rPr>
        <w:t xml:space="preserve"> </w:t>
      </w:r>
      <w:r>
        <w:rPr>
          <w:rFonts w:ascii="Cambria" w:hAnsi="Cambria" w:cs="Cambria"/>
          <w:sz w:val="20"/>
          <w:szCs w:val="20"/>
        </w:rPr>
        <w:t>statystycznych</w:t>
      </w:r>
    </w:p>
    <w:p w:rsidR="00000000" w:rsidRDefault="004C423A">
      <w:pPr>
        <w:pStyle w:val="Tekstpodstawowy"/>
        <w:kinsoku w:val="0"/>
        <w:overflowPunct w:val="0"/>
        <w:spacing w:line="232" w:lineRule="exact"/>
        <w:ind w:right="1111"/>
        <w:rPr>
          <w:sz w:val="20"/>
          <w:szCs w:val="20"/>
        </w:rPr>
      </w:pPr>
      <w:r>
        <w:rPr>
          <w:sz w:val="20"/>
          <w:szCs w:val="20"/>
        </w:rPr>
        <w:t>** - wzrost (</w:t>
      </w:r>
      <w:r>
        <w:rPr>
          <w:rFonts w:ascii="Cambria Math" w:hAnsi="Cambria Math" w:cs="Cambria Math"/>
          <w:sz w:val="20"/>
          <w:szCs w:val="20"/>
        </w:rPr>
        <w:t>↗</w:t>
      </w:r>
      <w:r>
        <w:rPr>
          <w:sz w:val="20"/>
          <w:szCs w:val="20"/>
        </w:rPr>
        <w:t>), spadek (</w:t>
      </w:r>
      <w:r>
        <w:rPr>
          <w:rFonts w:ascii="Cambria Math" w:hAnsi="Cambria Math" w:cs="Cambria Math"/>
          <w:sz w:val="20"/>
          <w:szCs w:val="20"/>
        </w:rPr>
        <w:t>↘</w:t>
      </w:r>
      <w:r>
        <w:rPr>
          <w:sz w:val="20"/>
          <w:szCs w:val="20"/>
        </w:rPr>
        <w:t>), bez zmian</w:t>
      </w:r>
      <w:r>
        <w:rPr>
          <w:spacing w:val="-19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→</w:t>
      </w:r>
      <w:r>
        <w:rPr>
          <w:sz w:val="20"/>
          <w:szCs w:val="20"/>
        </w:rPr>
        <w:t>)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0" w:name="bookmark10"/>
      <w:bookmarkEnd w:id="10"/>
      <w:r>
        <w:rPr>
          <w:color w:val="403052"/>
        </w:rPr>
        <w:t>Jakość rządzenia w</w:t>
      </w:r>
      <w:r>
        <w:rPr>
          <w:color w:val="403052"/>
          <w:spacing w:val="-5"/>
        </w:rPr>
        <w:t xml:space="preserve"> </w:t>
      </w:r>
      <w:r>
        <w:rPr>
          <w:color w:val="403052"/>
        </w:rPr>
        <w:t>gminie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52" w:line="278" w:lineRule="auto"/>
        <w:ind w:right="991" w:firstLine="707"/>
      </w:pPr>
      <w:r>
        <w:t>Najważ</w:t>
      </w:r>
      <w:r>
        <w:t>niejsze wnioski z analizy gminy Czemierniki pod względem oceny jakości rządzenia w gminie zaprezentowano</w:t>
      </w:r>
      <w:r>
        <w:rPr>
          <w:spacing w:val="-12"/>
        </w:rPr>
        <w:t xml:space="preserve"> </w:t>
      </w:r>
      <w:r>
        <w:t>poniżej: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before="195" w:line="276" w:lineRule="auto"/>
        <w:ind w:right="95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Udział dochodów własnych w dochodach ogółem gminy kształtuje się na poziomie 22,1% - niższym niż dla województwa (41%) i powiatu (32,8%). Świa</w:t>
      </w:r>
      <w:r>
        <w:rPr>
          <w:rFonts w:ascii="Cambria" w:hAnsi="Cambria" w:cs="Cambria"/>
        </w:rPr>
        <w:t>dczy to  o  małych  możliwościach  pozyskiwania  środków  poprzez  udział  w podatkach CIT i PIT ze względu na słabo rozwiniętą gospodarkę lokalną i niski poziom dochodów mieszkańców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206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33</w:t>
      </w:r>
    </w:p>
    <w:p w:rsidR="00000000" w:rsidRDefault="004C423A">
      <w:pPr>
        <w:pStyle w:val="Tekstpodstawowy"/>
        <w:kinsoku w:val="0"/>
        <w:overflowPunct w:val="0"/>
        <w:spacing w:before="206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20" w:right="460" w:bottom="440" w:left="400" w:header="0" w:footer="245" w:gutter="0"/>
          <w:cols w:space="708" w:equalWidth="0">
            <w:col w:w="11050"/>
          </w:cols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02250" cy="3050540"/>
            <wp:effectExtent l="1905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05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rFonts w:ascii="Times New Roman" w:hAnsi="Times New Roman" w:cs="Times New Roman"/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13 Dochody gminy</w:t>
      </w:r>
      <w:r>
        <w:rPr>
          <w:rFonts w:ascii="Times New Roman" w:hAnsi="Times New Roman" w:cs="Times New Roman"/>
          <w:b/>
          <w:bCs/>
          <w:color w:val="4F81BC"/>
          <w:spacing w:val="-19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Czemierniki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F84079">
      <w:pPr>
        <w:pStyle w:val="Tekstpodstawowy"/>
        <w:kinsoku w:val="0"/>
        <w:overflowPunct w:val="0"/>
        <w:ind w:left="173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88280" cy="2736215"/>
            <wp:effectExtent l="19050" t="0" r="762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73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Times New Roman" w:hAnsi="Times New Roman" w:cs="Times New Roman"/>
          <w:b/>
          <w:bCs/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ind w:left="1724" w:right="545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14 Dochody w przeliczeniu na</w:t>
      </w:r>
      <w:r>
        <w:rPr>
          <w:rFonts w:ascii="Times New Roman" w:hAnsi="Times New Roman" w:cs="Times New Roman"/>
          <w:b/>
          <w:bCs/>
          <w:color w:val="4F81BC"/>
          <w:spacing w:val="-16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mieszkańca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line="276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Skala prowadzonych inwestycji i dotychczas wybudowana infrastruktura (techniczna i społeczna) świadczy o bardzo wysokiej sprawności zarządzania gminą. W latach 2008-2015  gmina  zrealizowała  inwestycje  na  kwotę  ponad  14 mln zł, z czego 6,4 mln zł poch</w:t>
      </w:r>
      <w:r>
        <w:rPr>
          <w:rFonts w:ascii="Cambria" w:hAnsi="Cambria" w:cs="Cambria"/>
        </w:rPr>
        <w:t>odziło ze źródeł zewnętrznych, w tym 4,8 mln zł z Unii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</w:rPr>
        <w:t>Europejskiej.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before="1" w:line="276" w:lineRule="auto"/>
        <w:ind w:right="537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Dzięki regularnie pozyskiwanym środkom zewnętrznym gminie udaje się przeznaczać średnio ok. 10,6 % wydatków z budżetu na realizację zadań inwestycyjnych. Świadczy to o proinwestycyjnej po</w:t>
      </w:r>
      <w:r>
        <w:rPr>
          <w:rFonts w:ascii="Cambria" w:hAnsi="Cambria" w:cs="Cambria"/>
        </w:rPr>
        <w:t>lityce rozwoju gminy, opartej na właściwym planowaniu i zarządzaniu finansami publicznymi, pomimo małych możliwości finansowych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spacing w:before="47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34</w:t>
      </w:r>
    </w:p>
    <w:p w:rsidR="00000000" w:rsidRDefault="004C423A">
      <w:pPr>
        <w:pStyle w:val="Tekstpodstawowy"/>
        <w:kinsoku w:val="0"/>
        <w:overflowPunct w:val="0"/>
        <w:spacing w:before="47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F84079">
      <w:pPr>
        <w:pStyle w:val="Tekstpodstawowy"/>
        <w:kinsoku w:val="0"/>
        <w:overflowPunct w:val="0"/>
        <w:ind w:left="17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302250" cy="2012950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rFonts w:ascii="Times New Roman" w:hAnsi="Times New Roman" w:cs="Times New Roman"/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76"/>
        <w:ind w:left="1724" w:right="111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Wykres 15 Udział wydatków majątkowych w wydatkach</w:t>
      </w:r>
      <w:r>
        <w:rPr>
          <w:rFonts w:ascii="Times New Roman" w:hAnsi="Times New Roman" w:cs="Times New Roman"/>
          <w:b/>
          <w:bCs/>
          <w:color w:val="4F81BC"/>
          <w:spacing w:val="-24"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bCs/>
          <w:color w:val="4F81BC"/>
          <w:sz w:val="18"/>
          <w:szCs w:val="18"/>
        </w:rPr>
        <w:t>ogółem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17"/>
          <w:szCs w:val="17"/>
        </w:rPr>
      </w:pP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line="276" w:lineRule="auto"/>
        <w:ind w:right="95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 wieloletniej prognozy finansowej wynika, że zadłużenie  gminy  na  koniec  2013 roku kształtowało się na poziomie 1,6 mln złotych i w perspektywie do 2018 roku</w:t>
      </w:r>
      <w:r>
        <w:rPr>
          <w:rFonts w:ascii="Cambria" w:hAnsi="Cambria" w:cs="Cambria"/>
        </w:rPr>
        <w:t xml:space="preserve"> zostanie spłacone. W latach 2014-2020 dopuszczalny wskaźnik spłaty zobowiązań (określony w art. 243 ustawy o finansach publicznych) kształtuje się na bezpiecznym poziomie i nie przekroczy progu</w:t>
      </w:r>
      <w:r>
        <w:rPr>
          <w:rFonts w:ascii="Cambria" w:hAnsi="Cambria" w:cs="Cambria"/>
          <w:spacing w:val="-21"/>
        </w:rPr>
        <w:t xml:space="preserve"> </w:t>
      </w:r>
      <w:r>
        <w:rPr>
          <w:rFonts w:ascii="Cambria" w:hAnsi="Cambria" w:cs="Cambria"/>
        </w:rPr>
        <w:t>10%.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before="1" w:line="276" w:lineRule="auto"/>
        <w:ind w:right="957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 jakości rządzenia w gminie decyduje również</w:t>
      </w:r>
      <w:r>
        <w:rPr>
          <w:rFonts w:ascii="Cambria" w:hAnsi="Cambria" w:cs="Cambria"/>
        </w:rPr>
        <w:t xml:space="preserve"> praktyka planowania strategicznego i stopień realizacji poszczególnych dokumentów planistycznych. Gmina posiada większość z wymaganych prawem dokumentów strategicznych, starając się je na bieżąco wdrażać i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monitorować.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before="2" w:line="276" w:lineRule="auto"/>
        <w:ind w:right="95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Wysoko należy również ocenić poziom </w:t>
      </w:r>
      <w:r>
        <w:rPr>
          <w:rFonts w:ascii="Cambria" w:hAnsi="Cambria" w:cs="Cambria"/>
        </w:rPr>
        <w:t>kompetencji i umiejętności kadr zatrudnionych w administracji gminnej. Kadry te otwarte są na nowe pomysły       i rozwiązania, a jednocześnie mocno zorientowane na realizację celów i zadań wyznaczonych przez władze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line="273" w:lineRule="auto"/>
        <w:ind w:right="960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Wysoki poziom zarządzania gminą</w:t>
      </w:r>
      <w:r>
        <w:rPr>
          <w:rFonts w:ascii="Cambria" w:hAnsi="Cambria" w:cs="Cambria"/>
        </w:rPr>
        <w:t xml:space="preserve"> zapewniony jest przez poziom kompetencji radnych, z których ponad 33% posiada wykształcenie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wyższe.</w:t>
      </w:r>
    </w:p>
    <w:p w:rsidR="00000000" w:rsidRDefault="004C423A">
      <w:pPr>
        <w:pStyle w:val="Akapitzlist"/>
        <w:numPr>
          <w:ilvl w:val="1"/>
          <w:numId w:val="32"/>
        </w:numPr>
        <w:tabs>
          <w:tab w:val="left" w:pos="1725"/>
        </w:tabs>
        <w:kinsoku w:val="0"/>
        <w:overflowPunct w:val="0"/>
        <w:spacing w:before="4" w:line="276" w:lineRule="auto"/>
        <w:ind w:right="95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Podsumowując jakość rządzenia w gminie z punktu widzenia dotychczas osiągniętych efektów należy stwierdzić, że jest ono na wysokim poziomie, czego odzwierc</w:t>
      </w:r>
      <w:r>
        <w:rPr>
          <w:rFonts w:ascii="Cambria" w:hAnsi="Cambria" w:cs="Cambria"/>
        </w:rPr>
        <w:t>iedleniem jest szeroki zakres realizowanych inwestycji, wielkość pozyskanych środków zewnętrznych na rozwój gminy, a także sprawnie funkcjonujący system zarządzania kadrami i współpracy gminnej administracji     z otoczeniem. Stwarza to dobre podstawy do p</w:t>
      </w:r>
      <w:r>
        <w:rPr>
          <w:rFonts w:ascii="Cambria" w:hAnsi="Cambria" w:cs="Cambria"/>
        </w:rPr>
        <w:t>lanowania i kreowana dalszego rozwoju</w:t>
      </w:r>
      <w:r>
        <w:rPr>
          <w:rFonts w:ascii="Cambria" w:hAnsi="Cambria" w:cs="Cambria"/>
          <w:spacing w:val="-4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18"/>
          <w:szCs w:val="18"/>
        </w:r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539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9"/>
        </w:trPr>
        <w:tc>
          <w:tcPr>
            <w:tcW w:w="556" w:type="dxa"/>
            <w:tcBorders>
              <w:top w:val="nil"/>
              <w:left w:val="nil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6"/>
                <w:szCs w:val="2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8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4539" w:type="dxa"/>
            <w:tcBorders>
              <w:top w:val="nil"/>
              <w:left w:val="nil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6"/>
                <w:szCs w:val="2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8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Wskaźnik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single" w:sz="24" w:space="0" w:color="FFFFFF"/>
              <w:right w:val="single" w:sz="7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96" w:right="101" w:hanging="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gmina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 xml:space="preserve">Czemiernik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i*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24" w:space="0" w:color="FFFFFF"/>
              <w:right w:val="single" w:sz="8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17" w:right="113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Tendencja</w:t>
            </w:r>
            <w:r>
              <w:rPr>
                <w:rFonts w:ascii="Cambria" w:hAnsi="Cambria" w:cs="Cambria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w odniesieniu do końca roku</w:t>
            </w:r>
            <w:r>
              <w:rPr>
                <w:rFonts w:ascii="Cambria" w:hAnsi="Cambria" w:cs="Cambria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2007**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24" w:space="0" w:color="FFFFFF"/>
              <w:right w:val="single" w:sz="4" w:space="0" w:color="000000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51" w:right="154" w:hanging="1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pow. </w:t>
            </w:r>
            <w:r>
              <w:rPr>
                <w:rFonts w:ascii="Cambria" w:hAnsi="Cambria" w:cs="Cambria"/>
                <w:b/>
                <w:bCs/>
                <w:w w:val="95"/>
                <w:sz w:val="20"/>
                <w:szCs w:val="20"/>
              </w:rPr>
              <w:t>radzyńskiego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24" w:space="0" w:color="FFFFFF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 w:line="276" w:lineRule="auto"/>
              <w:ind w:left="172" w:right="167" w:hanging="4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Wartość wskaźnika dla woj. 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>lubelskiego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</w:trPr>
        <w:tc>
          <w:tcPr>
            <w:tcW w:w="556" w:type="dxa"/>
            <w:tcBorders>
              <w:top w:val="single" w:sz="24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4539" w:type="dxa"/>
            <w:tcBorders>
              <w:top w:val="single" w:sz="24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Doch</w:t>
            </w:r>
            <w:r>
              <w:rPr>
                <w:rFonts w:ascii="Cambria" w:hAnsi="Cambria" w:cs="Cambria"/>
                <w:sz w:val="20"/>
                <w:szCs w:val="20"/>
              </w:rPr>
              <w:t>ody gminy na jednego mieszkańca (w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zł)</w:t>
            </w:r>
          </w:p>
        </w:tc>
        <w:tc>
          <w:tcPr>
            <w:tcW w:w="1276" w:type="dxa"/>
            <w:tcBorders>
              <w:top w:val="single" w:sz="24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3208,08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2024,38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24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3117,98</w:t>
            </w:r>
          </w:p>
        </w:tc>
        <w:tc>
          <w:tcPr>
            <w:tcW w:w="1408" w:type="dxa"/>
            <w:tcBorders>
              <w:top w:val="single" w:sz="24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3565,11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56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17"/>
              <w:jc w:val="center"/>
            </w:pP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3"/>
            </w:pPr>
            <w:r>
              <w:rPr>
                <w:rFonts w:ascii="Cambria" w:hAnsi="Cambria" w:cs="Cambria"/>
                <w:sz w:val="20"/>
                <w:szCs w:val="20"/>
              </w:rPr>
              <w:t>Udział dochodów własnych w dochodach ogółem gminy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22,1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19,2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32,8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lef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41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</w:t>
      </w:r>
    </w:p>
    <w:p w:rsidR="00000000" w:rsidRDefault="004C423A">
      <w:pPr>
        <w:pStyle w:val="Tekstpodstawowy"/>
        <w:kinsoku w:val="0"/>
        <w:overflowPunct w:val="0"/>
        <w:spacing w:before="69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460" w:bottom="440" w:left="400" w:header="0" w:footer="245" w:gutter="0"/>
          <w:cols w:space="708" w:equalWidth="0">
            <w:col w:w="11050"/>
          </w:cols>
          <w:noEndnote/>
        </w:sectPr>
      </w:pPr>
    </w:p>
    <w:tbl>
      <w:tblPr>
        <w:tblW w:w="0" w:type="auto"/>
        <w:tblInd w:w="176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6"/>
        <w:gridCol w:w="4539"/>
        <w:gridCol w:w="1276"/>
        <w:gridCol w:w="1417"/>
        <w:gridCol w:w="1560"/>
        <w:gridCol w:w="14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9"/>
        </w:trPr>
        <w:tc>
          <w:tcPr>
            <w:tcW w:w="556" w:type="dxa"/>
            <w:tcBorders>
              <w:top w:val="nil"/>
              <w:left w:val="nil"/>
              <w:bottom w:val="single" w:sz="8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170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lastRenderedPageBreak/>
              <w:t>3.</w:t>
            </w:r>
          </w:p>
        </w:tc>
        <w:tc>
          <w:tcPr>
            <w:tcW w:w="4539" w:type="dxa"/>
            <w:tcBorders>
              <w:top w:val="nil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79" w:right="103"/>
            </w:pPr>
            <w:r>
              <w:rPr>
                <w:rFonts w:ascii="Cambria" w:hAnsi="Cambria" w:cs="Cambria"/>
                <w:sz w:val="20"/>
                <w:szCs w:val="20"/>
              </w:rPr>
              <w:t>Udział wydatków  majątkowych  inwestycyjnych w wydatkach ogół</w:t>
            </w:r>
            <w:r>
              <w:rPr>
                <w:rFonts w:ascii="Cambria" w:hAnsi="Cambria" w:cs="Cambria"/>
                <w:sz w:val="20"/>
                <w:szCs w:val="20"/>
              </w:rPr>
              <w:t>em gminy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nil"/>
              <w:left w:val="single" w:sz="8" w:space="0" w:color="FFFFFF"/>
              <w:bottom w:val="single" w:sz="8" w:space="0" w:color="FFFFFF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10,6</w:t>
            </w:r>
          </w:p>
        </w:tc>
        <w:tc>
          <w:tcPr>
            <w:tcW w:w="1417" w:type="dxa"/>
            <w:tcBorders>
              <w:top w:val="nil"/>
              <w:left w:val="single" w:sz="7" w:space="0" w:color="FFFFFF"/>
              <w:bottom w:val="single" w:sz="8" w:space="0" w:color="FFFFFF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8,7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15,9</w:t>
            </w:r>
          </w:p>
        </w:tc>
        <w:tc>
          <w:tcPr>
            <w:tcW w:w="1408" w:type="dxa"/>
            <w:tcBorders>
              <w:top w:val="nil"/>
              <w:left w:val="single" w:sz="4" w:space="0" w:color="000000"/>
              <w:bottom w:val="single" w:sz="8" w:space="0" w:color="FFFFFF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4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21,5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556" w:type="dxa"/>
            <w:tcBorders>
              <w:top w:val="single" w:sz="8" w:space="0" w:color="FFFFFF"/>
              <w:left w:val="nil"/>
              <w:bottom w:val="single" w:sz="7" w:space="0" w:color="FFFFFF"/>
              <w:right w:val="single" w:sz="24" w:space="0" w:color="FFFFFF"/>
            </w:tcBorders>
            <w:shd w:val="clear" w:color="auto" w:fill="4F81BC"/>
          </w:tcPr>
          <w:p w:rsidR="00000000" w:rsidRDefault="004C423A"/>
        </w:tc>
        <w:tc>
          <w:tcPr>
            <w:tcW w:w="4539" w:type="dxa"/>
            <w:tcBorders>
              <w:top w:val="single" w:sz="8" w:space="0" w:color="FFFFFF"/>
              <w:left w:val="single" w:sz="24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79"/>
            </w:pPr>
            <w:r>
              <w:rPr>
                <w:rFonts w:ascii="Cambria" w:hAnsi="Cambria" w:cs="Cambria"/>
                <w:sz w:val="20"/>
                <w:szCs w:val="20"/>
              </w:rPr>
              <w:t>Wydatki gminy na jednego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mieszkańca</w:t>
            </w:r>
          </w:p>
        </w:tc>
        <w:tc>
          <w:tcPr>
            <w:tcW w:w="1276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7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3110,84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7" w:space="0" w:color="FFFFFF"/>
              <w:bottom w:val="single" w:sz="7" w:space="0" w:color="FFFFFF"/>
              <w:right w:val="single" w:sz="8" w:space="0" w:color="FFFFFF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1995,09</w:t>
            </w:r>
            <w:r>
              <w:rPr>
                <w:rFonts w:ascii="Cambria" w:hAnsi="Cambria" w:cs="Cambri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 Math" w:hAnsi="Cambria Math" w:cs="Cambria Math"/>
                <w:sz w:val="20"/>
                <w:szCs w:val="20"/>
              </w:rPr>
              <w:t>↗</w:t>
            </w:r>
          </w:p>
        </w:tc>
        <w:tc>
          <w:tcPr>
            <w:tcW w:w="1560" w:type="dxa"/>
            <w:tcBorders>
              <w:top w:val="single" w:sz="8" w:space="0" w:color="FFFFFF"/>
              <w:left w:val="single" w:sz="8" w:space="0" w:color="FFFFFF"/>
              <w:bottom w:val="single" w:sz="7" w:space="0" w:color="FFFFFF"/>
              <w:right w:val="single" w:sz="4" w:space="0" w:color="000000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right="3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3099,17</w:t>
            </w:r>
          </w:p>
        </w:tc>
        <w:tc>
          <w:tcPr>
            <w:tcW w:w="1408" w:type="dxa"/>
            <w:tcBorders>
              <w:top w:val="single" w:sz="8" w:space="0" w:color="FFFFFF"/>
              <w:left w:val="single" w:sz="4" w:space="0" w:color="000000"/>
              <w:bottom w:val="single" w:sz="7" w:space="0" w:color="FFFFFF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3697,26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0"/>
        </w:trPr>
        <w:tc>
          <w:tcPr>
            <w:tcW w:w="556" w:type="dxa"/>
            <w:tcBorders>
              <w:top w:val="single" w:sz="7" w:space="0" w:color="FFFFFF"/>
              <w:left w:val="nil"/>
              <w:bottom w:val="nil"/>
              <w:right w:val="single" w:sz="24" w:space="0" w:color="FFFFFF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right="170"/>
              <w:jc w:val="right"/>
            </w:pPr>
            <w:r>
              <w:rPr>
                <w:rFonts w:ascii="Cambria" w:hAnsi="Cambria" w:cs="Cambria"/>
                <w:b/>
                <w:bCs/>
                <w:spacing w:val="-1"/>
                <w:w w:val="95"/>
                <w:sz w:val="20"/>
                <w:szCs w:val="20"/>
              </w:rPr>
              <w:t>4.</w:t>
            </w:r>
          </w:p>
        </w:tc>
        <w:tc>
          <w:tcPr>
            <w:tcW w:w="4539" w:type="dxa"/>
            <w:tcBorders>
              <w:top w:val="single" w:sz="7" w:space="0" w:color="FFFFFF"/>
              <w:left w:val="single" w:sz="24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auto"/>
              <w:ind w:left="79" w:right="103"/>
            </w:pPr>
            <w:r>
              <w:rPr>
                <w:rFonts w:ascii="Cambria" w:hAnsi="Cambria" w:cs="Cambria"/>
                <w:sz w:val="20"/>
                <w:szCs w:val="20"/>
              </w:rPr>
              <w:t>Ods</w:t>
            </w:r>
            <w:r>
              <w:rPr>
                <w:rFonts w:ascii="Cambria" w:hAnsi="Cambria" w:cs="Cambria"/>
                <w:sz w:val="20"/>
                <w:szCs w:val="20"/>
              </w:rPr>
              <w:t>etek radnych gminnych z wykształceniem wyższym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(%)</w:t>
            </w:r>
          </w:p>
        </w:tc>
        <w:tc>
          <w:tcPr>
            <w:tcW w:w="1276" w:type="dxa"/>
            <w:tcBorders>
              <w:top w:val="single" w:sz="7" w:space="0" w:color="FFFFFF"/>
              <w:left w:val="single" w:sz="8" w:space="0" w:color="FFFFFF"/>
              <w:bottom w:val="nil"/>
              <w:right w:val="single" w:sz="7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right="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33,3</w:t>
            </w:r>
          </w:p>
        </w:tc>
        <w:tc>
          <w:tcPr>
            <w:tcW w:w="1417" w:type="dxa"/>
            <w:tcBorders>
              <w:top w:val="single" w:sz="7" w:space="0" w:color="FFFFFF"/>
              <w:left w:val="single" w:sz="7" w:space="0" w:color="FFFFFF"/>
              <w:bottom w:val="nil"/>
              <w:right w:val="single" w:sz="8" w:space="0" w:color="FFFFFF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33,3</w:t>
            </w:r>
            <w:r>
              <w:rPr>
                <w:rFonts w:ascii="Cambria" w:hAnsi="Cambria" w:cs="Cambria"/>
                <w:spacing w:val="-4"/>
                <w:sz w:val="20"/>
                <w:szCs w:val="20"/>
              </w:rPr>
              <w:t xml:space="preserve"> </w:t>
            </w:r>
            <w:r>
              <w:t>→</w:t>
            </w:r>
          </w:p>
        </w:tc>
        <w:tc>
          <w:tcPr>
            <w:tcW w:w="1560" w:type="dxa"/>
            <w:tcBorders>
              <w:top w:val="single" w:sz="7" w:space="0" w:color="FFFFFF"/>
              <w:left w:val="single" w:sz="8" w:space="0" w:color="FFFFFF"/>
              <w:bottom w:val="nil"/>
              <w:right w:val="single" w:sz="4" w:space="0" w:color="000000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ind w:right="2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23,3</w:t>
            </w:r>
          </w:p>
        </w:tc>
        <w:tc>
          <w:tcPr>
            <w:tcW w:w="1408" w:type="dxa"/>
            <w:tcBorders>
              <w:top w:val="single" w:sz="7" w:space="0" w:color="FFFFFF"/>
              <w:left w:val="single" w:sz="4" w:space="0" w:color="000000"/>
              <w:bottom w:val="nil"/>
              <w:right w:val="nil"/>
            </w:tcBorders>
            <w:shd w:val="clear" w:color="auto" w:fill="A7BEDE"/>
          </w:tcPr>
          <w:p w:rsidR="00000000" w:rsidRDefault="004C423A">
            <w:pPr>
              <w:pStyle w:val="TableParagraph"/>
              <w:kinsoku w:val="0"/>
              <w:overflowPunct w:val="0"/>
              <w:spacing w:before="136"/>
              <w:jc w:val="center"/>
            </w:pPr>
            <w:r>
              <w:rPr>
                <w:rFonts w:ascii="Cambria" w:hAnsi="Cambria" w:cs="Cambria"/>
                <w:sz w:val="20"/>
                <w:szCs w:val="20"/>
              </w:rPr>
              <w:t>30,7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21" w:line="231" w:lineRule="exact"/>
        <w:ind w:right="1111"/>
        <w:rPr>
          <w:sz w:val="20"/>
          <w:szCs w:val="20"/>
        </w:rPr>
      </w:pPr>
      <w:r>
        <w:rPr>
          <w:sz w:val="20"/>
          <w:szCs w:val="20"/>
        </w:rPr>
        <w:t>* - ostatnia dostępna wartość wskaźnika w danych</w:t>
      </w:r>
      <w:r>
        <w:rPr>
          <w:spacing w:val="-16"/>
          <w:sz w:val="20"/>
          <w:szCs w:val="20"/>
        </w:rPr>
        <w:t xml:space="preserve"> </w:t>
      </w:r>
      <w:r>
        <w:rPr>
          <w:sz w:val="20"/>
          <w:szCs w:val="20"/>
        </w:rPr>
        <w:t>statystycznych,</w:t>
      </w:r>
    </w:p>
    <w:p w:rsidR="00000000" w:rsidRDefault="004C423A">
      <w:pPr>
        <w:pStyle w:val="Tekstpodstawowy"/>
        <w:kinsoku w:val="0"/>
        <w:overflowPunct w:val="0"/>
        <w:spacing w:line="231" w:lineRule="exact"/>
        <w:ind w:right="1111"/>
        <w:rPr>
          <w:sz w:val="20"/>
          <w:szCs w:val="20"/>
        </w:rPr>
      </w:pPr>
      <w:r>
        <w:rPr>
          <w:sz w:val="20"/>
          <w:szCs w:val="20"/>
        </w:rPr>
        <w:t>** - wzrost (</w:t>
      </w:r>
      <w:r>
        <w:rPr>
          <w:rFonts w:ascii="Cambria Math" w:hAnsi="Cambria Math" w:cs="Cambria Math"/>
          <w:sz w:val="20"/>
          <w:szCs w:val="20"/>
        </w:rPr>
        <w:t>↗</w:t>
      </w:r>
      <w:r>
        <w:rPr>
          <w:sz w:val="20"/>
          <w:szCs w:val="20"/>
        </w:rPr>
        <w:t>), spadek (</w:t>
      </w:r>
      <w:r>
        <w:rPr>
          <w:rFonts w:ascii="Cambria Math" w:hAnsi="Cambria Math" w:cs="Cambria Math"/>
          <w:sz w:val="20"/>
          <w:szCs w:val="20"/>
        </w:rPr>
        <w:t>↘</w:t>
      </w:r>
      <w:r>
        <w:rPr>
          <w:sz w:val="20"/>
          <w:szCs w:val="20"/>
        </w:rPr>
        <w:t>), bez zmian</w:t>
      </w:r>
      <w:r>
        <w:rPr>
          <w:spacing w:val="-18"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>→</w:t>
      </w:r>
      <w:r>
        <w:rPr>
          <w:sz w:val="20"/>
          <w:szCs w:val="20"/>
        </w:rPr>
        <w:t>)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1" w:name="bookmark11"/>
      <w:bookmarkEnd w:id="11"/>
      <w:r>
        <w:rPr>
          <w:color w:val="403052"/>
        </w:rPr>
        <w:t>Analiza</w:t>
      </w:r>
      <w:r>
        <w:rPr>
          <w:color w:val="403052"/>
          <w:spacing w:val="-2"/>
        </w:rPr>
        <w:t xml:space="preserve"> </w:t>
      </w:r>
      <w:r>
        <w:rPr>
          <w:color w:val="403052"/>
        </w:rPr>
        <w:t>SWOT</w:t>
      </w:r>
    </w:p>
    <w:p w:rsidR="00000000" w:rsidRDefault="004C423A">
      <w:pPr>
        <w:pStyle w:val="Tekstpodstawowy"/>
        <w:kinsoku w:val="0"/>
        <w:overflowPunct w:val="0"/>
        <w:spacing w:before="159" w:line="276" w:lineRule="auto"/>
        <w:ind w:right="956" w:firstLine="707"/>
        <w:jc w:val="both"/>
      </w:pPr>
      <w:r>
        <w:t>Zamieszczona poniż</w:t>
      </w:r>
      <w:r>
        <w:t>ej analiza SWOT stanowi syntetyczne podsumowanie najważniejszych ustaleń z przeprowadzonej szczegółowej diagnozy społeczno- gospodarczej rozwoju gminy. Analiza identyfikuje najważniejsze uwarunkowania wewnętrzne rozwoju gminy, zarówno te pozytywne (mocne s</w:t>
      </w:r>
      <w:r>
        <w:t>trony), jak i negatywne (słabe strony), a także wskazuje na główne szanse i zagrożenia w rozwoju gminy – których źródeł występowania należy upatrywać w zewnętrznym otoczeniu funkcjonowania</w:t>
      </w:r>
      <w:r>
        <w:rPr>
          <w:spacing w:val="-10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17"/>
          <w:szCs w:val="17"/>
        </w:r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42"/>
        <w:gridCol w:w="3776"/>
        <w:gridCol w:w="269"/>
        <w:gridCol w:w="39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3"/>
        </w:trPr>
        <w:tc>
          <w:tcPr>
            <w:tcW w:w="5018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80" w:lineRule="exact"/>
              <w:ind w:left="2550"/>
            </w:pPr>
            <w:r>
              <w:rPr>
                <w:rFonts w:ascii="Cambria" w:hAnsi="Cambria" w:cs="Cambria"/>
                <w:b/>
                <w:bCs/>
              </w:rPr>
              <w:t>Pozytywne</w:t>
            </w:r>
          </w:p>
        </w:tc>
        <w:tc>
          <w:tcPr>
            <w:tcW w:w="269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4F81BC"/>
          </w:tcPr>
          <w:p w:rsidR="00000000" w:rsidRDefault="004C423A"/>
        </w:tc>
        <w:tc>
          <w:tcPr>
            <w:tcW w:w="3925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line="280" w:lineRule="exact"/>
              <w:ind w:left="1250"/>
            </w:pPr>
            <w:r>
              <w:rPr>
                <w:rFonts w:ascii="Cambria" w:hAnsi="Cambria" w:cs="Cambria"/>
                <w:b/>
                <w:bCs/>
              </w:rPr>
              <w:t>Negatywne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4"/>
        </w:trPr>
        <w:tc>
          <w:tcPr>
            <w:tcW w:w="1242" w:type="dxa"/>
            <w:vMerge w:val="restart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21"/>
                <w:szCs w:val="21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989"/>
            </w:pP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Wewn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ę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tr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ne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u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b/>
                <w:bCs/>
                <w:spacing w:val="-2"/>
                <w:w w:val="99"/>
                <w:sz w:val="20"/>
                <w:szCs w:val="20"/>
              </w:rPr>
              <w:t>a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Cambria" w:hAnsi="Cambria" w:cs="Cambria"/>
                <w:b/>
                <w:bCs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ania</w:t>
            </w:r>
            <w:r>
              <w:rPr>
                <w:rFonts w:ascii="Cambria" w:hAnsi="Cambria" w:cs="Cambria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(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czyli</w:t>
            </w:r>
            <w:r>
              <w:rPr>
                <w:rFonts w:ascii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c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s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eje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e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ra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ź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ni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js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ś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ci)</w:t>
            </w:r>
          </w:p>
        </w:tc>
        <w:tc>
          <w:tcPr>
            <w:tcW w:w="377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80" w:lineRule="exact"/>
              <w:ind w:left="1173"/>
            </w:pPr>
            <w:r>
              <w:rPr>
                <w:rFonts w:ascii="Cambria" w:hAnsi="Cambria" w:cs="Cambria"/>
                <w:b/>
                <w:bCs/>
              </w:rPr>
              <w:t>Mocne</w:t>
            </w:r>
            <w:r>
              <w:rPr>
                <w:rFonts w:ascii="Cambria" w:hAnsi="Cambria" w:cs="Cambria"/>
                <w:b/>
                <w:bCs/>
                <w:spacing w:val="-6"/>
              </w:rPr>
              <w:t xml:space="preserve"> </w:t>
            </w:r>
            <w:r>
              <w:rPr>
                <w:rFonts w:ascii="Cambria" w:hAnsi="Cambria" w:cs="Cambria"/>
                <w:b/>
                <w:bCs/>
              </w:rPr>
              <w:t>strony</w:t>
            </w:r>
          </w:p>
        </w:tc>
        <w:tc>
          <w:tcPr>
            <w:tcW w:w="269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/>
        </w:tc>
        <w:tc>
          <w:tcPr>
            <w:tcW w:w="3925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80" w:lineRule="exact"/>
              <w:ind w:left="1176"/>
            </w:pPr>
            <w:r>
              <w:rPr>
                <w:rFonts w:ascii="Cambria" w:hAnsi="Cambria" w:cs="Cambria"/>
                <w:b/>
                <w:bCs/>
              </w:rPr>
              <w:t>Słabe</w:t>
            </w:r>
            <w:r>
              <w:rPr>
                <w:rFonts w:ascii="Cambria" w:hAnsi="Cambria" w:cs="Cambria"/>
                <w:b/>
                <w:bCs/>
                <w:spacing w:val="-3"/>
              </w:rPr>
              <w:t xml:space="preserve"> </w:t>
            </w:r>
            <w:r>
              <w:rPr>
                <w:rFonts w:ascii="Cambria" w:hAnsi="Cambria" w:cs="Cambria"/>
                <w:b/>
                <w:bCs/>
              </w:rPr>
              <w:t>strony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80" w:lineRule="exact"/>
              <w:ind w:left="1176"/>
            </w:pPr>
          </w:p>
        </w:tc>
        <w:tc>
          <w:tcPr>
            <w:tcW w:w="3776" w:type="dxa"/>
            <w:vMerge w:val="restart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line="273" w:lineRule="auto"/>
              <w:ind w:right="78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Walory przyrodnicze i krajobrazowe (Bory Czemiernickie, Dolina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Tyśmienicy wraz z obszarem Natura 2000, użytek ekologiczny Tarkawka, ciekawe obiekty przyrodnicze, znaczący udział wód </w:t>
            </w:r>
            <w:r>
              <w:rPr>
                <w:rFonts w:ascii="Cambria" w:hAnsi="Cambria" w:cs="Cambria"/>
                <w:sz w:val="20"/>
                <w:szCs w:val="20"/>
              </w:rPr>
              <w:t>powierzchniowych);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1" w:line="271" w:lineRule="auto"/>
              <w:ind w:right="355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Czyste nieskażone środowisko (brak zakładów i infrastruktury zanieczyszczającej powietrze i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wodę, dość duże skanalizowanie gospodarstw);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6" w:line="256" w:lineRule="auto"/>
              <w:ind w:right="508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Bogactwo walorów historycznych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kulturowych;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18" w:line="271" w:lineRule="auto"/>
              <w:ind w:right="453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Wysoka jakość zarządzania, zaangaż</w:t>
            </w:r>
            <w:r>
              <w:rPr>
                <w:rFonts w:ascii="Cambria" w:hAnsi="Cambria" w:cs="Cambria"/>
                <w:sz w:val="20"/>
                <w:szCs w:val="20"/>
              </w:rPr>
              <w:t>owanie i kwalifikacje władz gminnych oraz pracowników administracji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gminy;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4" w:line="268" w:lineRule="auto"/>
              <w:ind w:right="113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Zaangażowanie lokalnej społeczności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 inicjatywy społeczne, sportowe i kulturalne;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6" w:line="273" w:lineRule="auto"/>
              <w:ind w:right="65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Rosnący poziom wykształcenia mieszkańców, powszechność wykorzystania istniejącej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infrastruktury do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 rozwoju osobistego (czytelnictwo, udział w zajęciach i wydarzeniach tematycznych);</w:t>
            </w:r>
          </w:p>
          <w:p w:rsidR="00000000" w:rsidRDefault="004C423A">
            <w:pPr>
              <w:pStyle w:val="TableParagraph"/>
              <w:numPr>
                <w:ilvl w:val="0"/>
                <w:numId w:val="31"/>
              </w:numPr>
              <w:tabs>
                <w:tab w:val="left" w:pos="284"/>
              </w:tabs>
              <w:kinsoku w:val="0"/>
              <w:overflowPunct w:val="0"/>
              <w:spacing w:before="1" w:line="268" w:lineRule="auto"/>
              <w:ind w:right="143" w:hanging="283"/>
            </w:pPr>
            <w:r>
              <w:rPr>
                <w:rFonts w:ascii="Cambria" w:hAnsi="Cambria" w:cs="Cambria"/>
                <w:sz w:val="20"/>
                <w:szCs w:val="20"/>
              </w:rPr>
              <w:t>Dość wysoki i ciągle rosnący poziom dostępu do infrastruktury wodno – kanalizacyjnej oraz relatywnie</w:t>
            </w:r>
            <w:r>
              <w:rPr>
                <w:rFonts w:ascii="Cambria" w:hAnsi="Cambria" w:cs="Cambria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wysokie</w:t>
            </w:r>
          </w:p>
        </w:tc>
        <w:tc>
          <w:tcPr>
            <w:tcW w:w="269" w:type="dxa"/>
            <w:tcBorders>
              <w:top w:val="single" w:sz="7" w:space="0" w:color="7A9FCD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3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single" w:sz="7" w:space="0" w:color="7A9FCD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Peryferyjne położenie w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znacznej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odległości od ośrodków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miejskich;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1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Słaba dostępność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komunikacyjna;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2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Niższe od przeciętnych warunki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rozwoju rolnictwa (upraw) ze względu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małą powierzchnię gleb o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najwyższych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klasach bonitacyjnych oraz</w:t>
            </w:r>
            <w:r>
              <w:rPr>
                <w:rFonts w:ascii="Cambria" w:hAnsi="Cambria" w:cs="Cambri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brak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specjalizacji upraw dla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wymagających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odbiorców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gwarantujących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satysfakcjonujące dochody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gospodarstw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rolnych;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1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Słabo rozwinięte pozarolnicze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sektory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gospodarki i wynikający z tego słaby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rynek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pracy;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1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Brak wizji i systemu wsparcia dla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gałęzi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gospodarki istotnych dla</w:t>
            </w:r>
            <w:r>
              <w:rPr>
                <w:rFonts w:ascii="Cambria" w:hAnsi="Cambria" w:cs="Cambri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rozwoju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lokalnego;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9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Słabo rozwinięty przemysł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wykorzystujący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lokalne surowce i potencjały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(przemysł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spożywczy, biogospodarka,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odnawialne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źródła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energii);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9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Brak rozpoznania i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wsparcia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(marketingowego,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inwestycyjnego,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organizacyjnego) dla wyróżnionego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SRWL obszaru gospodarki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rybackiej;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1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Wciąż zbyt słabo rozwinięta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infrastruktura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turystyczna oraz brak</w:t>
            </w:r>
            <w:r>
              <w:rPr>
                <w:rFonts w:ascii="Cambria" w:hAnsi="Cambria" w:cs="Cambria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ponadgminnej,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3" w:lineRule="exact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wspólnej wizji rozwoju sektora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turystyki;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3776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ind w:left="81"/>
            </w:pPr>
          </w:p>
        </w:tc>
        <w:tc>
          <w:tcPr>
            <w:tcW w:w="269" w:type="dxa"/>
            <w:tcBorders>
              <w:top w:val="nil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1"/>
              <w:ind w:right="11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Słaba dostępność do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infrastruktury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114"/>
        <w:ind w:left="5412" w:right="535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36</w:t>
      </w:r>
    </w:p>
    <w:p w:rsidR="00000000" w:rsidRDefault="004C423A">
      <w:pPr>
        <w:pStyle w:val="Tekstpodstawowy"/>
        <w:kinsoku w:val="0"/>
        <w:overflowPunct w:val="0"/>
        <w:spacing w:before="114"/>
        <w:ind w:left="5412" w:right="5353"/>
        <w:jc w:val="center"/>
        <w:rPr>
          <w:rFonts w:ascii="Times New Roman" w:hAnsi="Times New Roman" w:cs="Times New Roman"/>
        </w:rPr>
        <w:sectPr w:rsidR="00000000">
          <w:pgSz w:w="11910" w:h="16840"/>
          <w:pgMar w:top="1420" w:right="460" w:bottom="440" w:left="400" w:header="0" w:footer="245" w:gutter="0"/>
          <w:cols w:space="708"/>
          <w:noEndnote/>
        </w:sectPr>
      </w:pPr>
    </w:p>
    <w:tbl>
      <w:tblPr>
        <w:tblW w:w="0" w:type="auto"/>
        <w:tblInd w:w="909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42"/>
        <w:gridCol w:w="3781"/>
        <w:gridCol w:w="264"/>
        <w:gridCol w:w="39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0"/>
        </w:trPr>
        <w:tc>
          <w:tcPr>
            <w:tcW w:w="1242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/>
        </w:tc>
        <w:tc>
          <w:tcPr>
            <w:tcW w:w="3781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283" w:right="1075"/>
            </w:pPr>
            <w:r>
              <w:rPr>
                <w:rFonts w:ascii="Cambria" w:hAnsi="Cambria" w:cs="Cambria"/>
                <w:sz w:val="20"/>
                <w:szCs w:val="20"/>
              </w:rPr>
              <w:t>(w zestawienie z powiatem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województwem) warunki mieszkaniowe.</w:t>
            </w:r>
          </w:p>
        </w:tc>
        <w:tc>
          <w:tcPr>
            <w:tcW w:w="26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sz w:val="28"/>
                <w:szCs w:val="2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81" w:right="389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społecznej: służba zdrowia, domy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opieki społecznej,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biblioteki;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81" w:right="221"/>
            </w:pPr>
            <w:r>
              <w:rPr>
                <w:rFonts w:ascii="Cambria" w:hAnsi="Cambria" w:cs="Cambria"/>
                <w:sz w:val="20"/>
                <w:szCs w:val="20"/>
              </w:rPr>
              <w:t>Brak zaopatrzenia mieszkańców w gaz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 xml:space="preserve">lub alternatywne sposoby pozyskiwania </w:t>
            </w:r>
            <w:r>
              <w:rPr>
                <w:rFonts w:ascii="Cambria" w:hAnsi="Cambria" w:cs="Cambria"/>
                <w:sz w:val="20"/>
                <w:szCs w:val="20"/>
              </w:rPr>
              <w:t>energii cieplnej (OZE), i związany z tym wysoki udział węgla spalanego w indywidualnych systemach</w:t>
            </w:r>
            <w:r>
              <w:rPr>
                <w:rFonts w:ascii="Cambria" w:hAnsi="Cambria" w:cs="Cambria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grzewczych.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2"/>
        </w:trPr>
        <w:tc>
          <w:tcPr>
            <w:tcW w:w="1242" w:type="dxa"/>
            <w:vMerge w:val="restart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29"/>
                <w:szCs w:val="2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283" w:lineRule="auto"/>
              <w:ind w:left="3968" w:right="3965" w:firstLine="547"/>
            </w:pP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Ze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ę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tr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z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ne</w:t>
            </w:r>
            <w:r>
              <w:rPr>
                <w:rFonts w:ascii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wa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un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k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owa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nia  (czyli</w:t>
            </w:r>
            <w:r>
              <w:rPr>
                <w:rFonts w:ascii="Cambria" w:hAnsi="Cambria" w:cs="Cambria"/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co</w:t>
            </w:r>
            <w:r>
              <w:rPr>
                <w:rFonts w:ascii="Cambria" w:hAnsi="Cambria" w:cs="Cambria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może</w:t>
            </w:r>
            <w:r>
              <w:rPr>
                <w:rFonts w:ascii="Cambria" w:hAnsi="Cambria" w:cs="Cambria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za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s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t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ieć</w:t>
            </w:r>
            <w:r>
              <w:rPr>
                <w:rFonts w:ascii="Cambria" w:hAnsi="Cambria" w:cs="Cambria"/>
                <w:b/>
                <w:bCs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w</w:t>
            </w:r>
            <w:r>
              <w:rPr>
                <w:rFonts w:ascii="Cambria" w:hAnsi="Cambria" w:cs="Cambria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p</w:t>
            </w:r>
            <w:r>
              <w:rPr>
                <w:rFonts w:ascii="Cambria" w:hAnsi="Cambria" w:cs="Cambria"/>
                <w:b/>
                <w:bCs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z</w:t>
            </w:r>
            <w:r>
              <w:rPr>
                <w:rFonts w:ascii="Cambria" w:hAnsi="Cambria" w:cs="Cambria"/>
                <w:b/>
                <w:bCs/>
                <w:spacing w:val="2"/>
                <w:w w:val="99"/>
                <w:sz w:val="20"/>
                <w:szCs w:val="20"/>
              </w:rPr>
              <w:t>y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szł</w:t>
            </w:r>
            <w:r>
              <w:rPr>
                <w:rFonts w:ascii="Cambria" w:hAnsi="Cambria" w:cs="Cambria"/>
                <w:b/>
                <w:bCs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Cambria" w:hAnsi="Cambria" w:cs="Cambria"/>
                <w:b/>
                <w:bCs/>
                <w:w w:val="99"/>
                <w:sz w:val="20"/>
                <w:szCs w:val="20"/>
              </w:rPr>
              <w:t>ści)</w:t>
            </w:r>
          </w:p>
        </w:tc>
        <w:tc>
          <w:tcPr>
            <w:tcW w:w="3781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exact"/>
              <w:ind w:left="60"/>
              <w:jc w:val="center"/>
            </w:pPr>
            <w:r>
              <w:rPr>
                <w:rFonts w:ascii="Cambria" w:hAnsi="Cambria" w:cs="Cambria"/>
                <w:b/>
                <w:bCs/>
              </w:rPr>
              <w:t>Szanse</w:t>
            </w:r>
          </w:p>
        </w:tc>
        <w:tc>
          <w:tcPr>
            <w:tcW w:w="26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/>
        </w:tc>
        <w:tc>
          <w:tcPr>
            <w:tcW w:w="3925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exact"/>
              <w:ind w:left="1248"/>
            </w:pPr>
            <w:r>
              <w:rPr>
                <w:rFonts w:ascii="Cambria" w:hAnsi="Cambria" w:cs="Cambria"/>
                <w:b/>
                <w:bCs/>
              </w:rPr>
              <w:t>Zagrożenia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78" w:lineRule="exact"/>
              <w:ind w:left="1248"/>
            </w:pPr>
          </w:p>
        </w:tc>
        <w:tc>
          <w:tcPr>
            <w:tcW w:w="3781" w:type="dxa"/>
            <w:vMerge w:val="restart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line="273" w:lineRule="auto"/>
              <w:ind w:right="103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Popularyzujące się trendy ogó</w:t>
            </w:r>
            <w:r>
              <w:rPr>
                <w:rFonts w:ascii="Cambria" w:hAnsi="Cambria" w:cs="Cambria"/>
                <w:sz w:val="20"/>
                <w:szCs w:val="20"/>
              </w:rPr>
              <w:t>lnokrajowe w zagospodarowaniu czasu wolnego (na uprawianie szerokiego spektrum różnych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dyscyplin sportowych, hobby, zainteresowań, poszerzania wiedzy, zdrowego trybu życia) w realizację których można pisać specjalizację gminy, np.: turystyka kwalifikowana,</w:t>
            </w:r>
            <w:r>
              <w:rPr>
                <w:rFonts w:ascii="Cambria" w:hAnsi="Cambria" w:cs="Cambri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kulturowa;</w:t>
            </w:r>
          </w:p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before="1" w:line="273" w:lineRule="auto"/>
              <w:ind w:right="60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Rozwój turystyki we współpracy z sąsiednimi gminami w oparciu o potencjały przyrodnicze, krajobrazowe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 kulturowe oraz wyselekcjonowany i ukierunkowany na konkretny segment rynku produkt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turystyczny;</w:t>
            </w:r>
          </w:p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before="1" w:line="271" w:lineRule="auto"/>
              <w:ind w:right="284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Rosnące zapotrzebowanie na zdrową żywność</w:t>
            </w:r>
            <w:r>
              <w:rPr>
                <w:rFonts w:ascii="Cambria" w:hAnsi="Cambria" w:cs="Cambria"/>
                <w:sz w:val="20"/>
                <w:szCs w:val="20"/>
              </w:rPr>
              <w:t>, medycynę naturalną i wynikające z niej możliwości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rozwoju upraw roślin, hodowli zwierząt i gospodarki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rybackiej;</w:t>
            </w:r>
          </w:p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before="6" w:line="271" w:lineRule="auto"/>
              <w:ind w:right="123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Rozwój biogospodarki w skali UE,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kraju i regionu oraz wynikająca z tego możliwość rozwoju upraw specjalizowanych dla jej</w:t>
            </w:r>
            <w:r>
              <w:rPr>
                <w:rFonts w:ascii="Cambria" w:hAnsi="Cambria" w:cs="Cambri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potrzeb;</w:t>
            </w:r>
          </w:p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before="4" w:line="273" w:lineRule="auto"/>
              <w:ind w:right="96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Rosnące zna</w:t>
            </w:r>
            <w:r>
              <w:rPr>
                <w:rFonts w:ascii="Cambria" w:hAnsi="Cambria" w:cs="Cambria"/>
                <w:sz w:val="20"/>
                <w:szCs w:val="20"/>
              </w:rPr>
              <w:t>czenie energetyki odnawialnej w zaspakajaniu potrzeb energetycznych (komercyjnych i prosumenckich) oraz słabo wykorzystany w tym aspekcie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potencjał gminy w postaci ponadprzeciętnego w skali województwa a nawet kraju usłonecznienia i średnich rocznych prędk</w:t>
            </w:r>
            <w:r>
              <w:rPr>
                <w:rFonts w:ascii="Cambria" w:hAnsi="Cambria" w:cs="Cambria"/>
                <w:sz w:val="20"/>
                <w:szCs w:val="20"/>
              </w:rPr>
              <w:t>ości</w:t>
            </w:r>
            <w:r>
              <w:rPr>
                <w:rFonts w:ascii="Cambria" w:hAnsi="Cambria" w:cs="Cambri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wiatru;</w:t>
            </w:r>
          </w:p>
          <w:p w:rsidR="00000000" w:rsidRDefault="004C423A">
            <w:pPr>
              <w:pStyle w:val="TableParagraph"/>
              <w:numPr>
                <w:ilvl w:val="0"/>
                <w:numId w:val="30"/>
              </w:numPr>
              <w:tabs>
                <w:tab w:val="left" w:pos="284"/>
              </w:tabs>
              <w:kinsoku w:val="0"/>
              <w:overflowPunct w:val="0"/>
              <w:spacing w:before="1" w:line="271" w:lineRule="auto"/>
              <w:ind w:right="90" w:hanging="283"/>
              <w:rPr>
                <w:rFonts w:ascii="Cambria" w:hAnsi="Cambria" w:cs="Cambria"/>
                <w:sz w:val="20"/>
                <w:szCs w:val="20"/>
              </w:rPr>
            </w:pPr>
            <w:r>
              <w:rPr>
                <w:rFonts w:ascii="Cambria" w:hAnsi="Cambria" w:cs="Cambria"/>
                <w:sz w:val="20"/>
                <w:szCs w:val="20"/>
              </w:rPr>
              <w:t>Skuteczne wykorzystanie środków unijnych w ramach perspektywy finansowej 2014-2020 na dalszy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rozwój gminy i zaspokojenie jej potrzeb infrastrukturalnych,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społecznych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283"/>
            </w:pPr>
            <w:r>
              <w:rPr>
                <w:rFonts w:ascii="Cambria" w:hAnsi="Cambria" w:cs="Cambria"/>
                <w:sz w:val="20"/>
                <w:szCs w:val="20"/>
              </w:rPr>
              <w:t>i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gospodarczych.</w:t>
            </w:r>
          </w:p>
        </w:tc>
        <w:tc>
          <w:tcPr>
            <w:tcW w:w="264" w:type="dxa"/>
            <w:tcBorders>
              <w:top w:val="single" w:sz="7" w:space="0" w:color="7A9FCD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3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single" w:sz="7" w:space="0" w:color="7A9FCD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Rozproszony układ osadniczy jako</w:t>
            </w:r>
            <w:r>
              <w:rPr>
                <w:rFonts w:ascii="Cambria" w:hAnsi="Cambria" w:cs="Cambri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bariera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4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dla dalszego rozwoju</w:t>
            </w:r>
            <w:r>
              <w:rPr>
                <w:rFonts w:ascii="Cambria" w:hAnsi="Cambria" w:cs="Cambria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infrastruktury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liniowej (kanalizacyjnej, gazowej,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dostępu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do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Internetu);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Starzejące się społeczeństwo i wynikające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tego w perspektywie koszty</w:t>
            </w:r>
            <w:r>
              <w:rPr>
                <w:rFonts w:ascii="Cambria" w:hAnsi="Cambria" w:cs="Cambria"/>
                <w:spacing w:val="-2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utrzymania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osób na emeryturach oraz wybudowania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utrzymania infrastruktury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zapewniającej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im wysoki poziom życia: domy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opieki,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opieka zdrowotna i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rehabilitacyjna,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zagospodarowanie czasu</w:t>
            </w:r>
            <w:r>
              <w:rPr>
                <w:rFonts w:ascii="Cambria" w:hAnsi="Cambria" w:cs="Cambria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wolnego;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8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Mały potencjał produkcyjny i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gospodarczy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1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niewielkich gospodarstw</w:t>
            </w:r>
            <w:r>
              <w:rPr>
                <w:rFonts w:ascii="Cambria" w:hAnsi="Cambria" w:cs="Cambria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rolnych,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stanowią</w:t>
            </w:r>
            <w:r>
              <w:rPr>
                <w:rFonts w:ascii="Cambria" w:hAnsi="Cambria" w:cs="Cambria"/>
                <w:sz w:val="20"/>
                <w:szCs w:val="20"/>
              </w:rPr>
              <w:t>cy barierę dla ich rozwoju i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tym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samym wzrostu dochodu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gospodarstw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domowych;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Brak właściwego</w:t>
            </w:r>
            <w:r>
              <w:rPr>
                <w:rFonts w:ascii="Cambria" w:hAnsi="Cambria" w:cs="Cambri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zagospodarowania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istotnych dla dziedzictwa</w:t>
            </w:r>
            <w:r>
              <w:rPr>
                <w:rFonts w:ascii="Cambria" w:hAnsi="Cambria" w:cs="Cambria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kulturowego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obiektów i nieruchomości, w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części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pozostających poza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możliwością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bezpoś</w:t>
            </w:r>
            <w:r>
              <w:rPr>
                <w:rFonts w:ascii="Cambria" w:hAnsi="Cambria" w:cs="Cambria"/>
                <w:sz w:val="20"/>
                <w:szCs w:val="20"/>
              </w:rPr>
              <w:t>redniej interwencji</w:t>
            </w:r>
            <w:r>
              <w:rPr>
                <w:rFonts w:ascii="Cambria" w:hAnsi="Cambria" w:cs="Cambria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inwestycyjnej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władz</w:t>
            </w:r>
            <w:r>
              <w:rPr>
                <w:rFonts w:ascii="Cambria" w:hAnsi="Cambria" w:cs="Cambri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gminy;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Pogłębiające się zjawiska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wykluczenia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społecznego (związane m.in. z</w:t>
            </w:r>
            <w:r>
              <w:rPr>
                <w:rFonts w:ascii="Cambria" w:hAnsi="Cambria" w:cs="Cambri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brakiem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zatrudnienia, ubóstwem,</w:t>
            </w:r>
            <w:r>
              <w:rPr>
                <w:rFonts w:ascii="Cambria" w:hAnsi="Cambria" w:cs="Cambri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trudnościami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 zapewnieniu właściwej opieki</w:t>
            </w:r>
            <w:r>
              <w:rPr>
                <w:rFonts w:ascii="Cambria" w:hAnsi="Cambria" w:cs="Cambri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społecznej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i medycznej dla osób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starszych);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Nasilająca się konkurencja w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obsłudze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turystów;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7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2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Niskie zdolności gminy w</w:t>
            </w:r>
            <w:r>
              <w:rPr>
                <w:rFonts w:ascii="Cambria" w:hAnsi="Cambria" w:cs="Cambri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zakresie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finansowania zaplanowanych</w:t>
            </w:r>
            <w:r>
              <w:rPr>
                <w:rFonts w:ascii="Cambria" w:hAnsi="Cambria" w:cs="Cambri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zadań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inwestycyjnych;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Niestabilność regulacji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prawnych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 zakresie prowadzenia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działalności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gospodarczej oraz stosowania</w:t>
            </w:r>
            <w:r>
              <w:rPr>
                <w:rFonts w:ascii="Cambria" w:hAnsi="Cambria" w:cs="Cambria"/>
                <w:spacing w:val="-2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prawa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9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w zakresie ochrony środowiska,</w:t>
            </w:r>
            <w:r>
              <w:rPr>
                <w:rFonts w:ascii="Cambria" w:hAnsi="Cambria" w:cs="Cambri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zamówień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publicznych, energetyki</w:t>
            </w:r>
            <w:r>
              <w:rPr>
                <w:rFonts w:ascii="Cambria" w:hAnsi="Cambria" w:cs="Cambria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odnawialnej,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finansów publicznych</w:t>
            </w:r>
            <w:r>
              <w:rPr>
                <w:rFonts w:ascii="Cambria" w:hAnsi="Cambria" w:cs="Cambri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itp.;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6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7"/>
              <w:ind w:right="17"/>
              <w:jc w:val="center"/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Bariery techniczne dla realizacji</w:t>
            </w:r>
            <w:r>
              <w:rPr>
                <w:rFonts w:ascii="Cambria" w:hAnsi="Cambria" w:cs="Cambria"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energetyki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2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odnawialnej – słabo rozwinięte</w:t>
            </w:r>
            <w:r>
              <w:rPr>
                <w:rFonts w:ascii="Cambria" w:hAnsi="Cambria" w:cs="Cambria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sieci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31" w:lineRule="exact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nil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energe</w:t>
            </w:r>
            <w:r>
              <w:rPr>
                <w:rFonts w:ascii="Cambria" w:hAnsi="Cambria" w:cs="Cambria"/>
                <w:sz w:val="20"/>
                <w:szCs w:val="20"/>
              </w:rPr>
              <w:t>tyczne do przyłączania</w:t>
            </w:r>
            <w:r>
              <w:rPr>
                <w:rFonts w:ascii="Cambria" w:hAnsi="Cambria" w:cs="Cambri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Cambria" w:hAnsi="Cambria" w:cs="Cambria"/>
                <w:sz w:val="20"/>
                <w:szCs w:val="20"/>
              </w:rPr>
              <w:t>źródeł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242" w:type="dxa"/>
            <w:vMerge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  <w:textDirection w:val="btLr"/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3781" w:type="dxa"/>
            <w:vMerge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ind w:left="81"/>
            </w:pPr>
          </w:p>
        </w:tc>
        <w:tc>
          <w:tcPr>
            <w:tcW w:w="264" w:type="dxa"/>
            <w:tcBorders>
              <w:top w:val="nil"/>
              <w:left w:val="nil"/>
              <w:bottom w:val="single" w:sz="7" w:space="0" w:color="7A9FCD"/>
              <w:right w:val="nil"/>
            </w:tcBorders>
          </w:tcPr>
          <w:p w:rsidR="00000000" w:rsidRDefault="004C423A"/>
        </w:tc>
        <w:tc>
          <w:tcPr>
            <w:tcW w:w="3925" w:type="dxa"/>
            <w:tcBorders>
              <w:top w:val="nil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ind w:left="81"/>
            </w:pPr>
            <w:r>
              <w:rPr>
                <w:rFonts w:ascii="Cambria" w:hAnsi="Cambria" w:cs="Cambria"/>
                <w:sz w:val="20"/>
                <w:szCs w:val="20"/>
              </w:rPr>
              <w:t>rozproszonych.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80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37</w:t>
      </w:r>
    </w:p>
    <w:p w:rsidR="00000000" w:rsidRDefault="004C423A">
      <w:pPr>
        <w:pStyle w:val="Tekstpodstawowy"/>
        <w:kinsoku w:val="0"/>
        <w:overflowPunct w:val="0"/>
        <w:spacing w:before="80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40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Times New Roman" w:hAnsi="Times New Roman" w:cs="Times New Roman"/>
          <w:sz w:val="23"/>
          <w:szCs w:val="23"/>
        </w:rPr>
      </w:pPr>
    </w:p>
    <w:p w:rsidR="00000000" w:rsidRDefault="004C423A">
      <w:pPr>
        <w:pStyle w:val="Tekstpodstawowy"/>
        <w:kinsoku w:val="0"/>
        <w:overflowPunct w:val="0"/>
        <w:spacing w:before="66" w:line="276" w:lineRule="auto"/>
        <w:ind w:right="533" w:firstLine="707"/>
        <w:jc w:val="both"/>
      </w:pPr>
      <w:r>
        <w:t xml:space="preserve">Zidentyfikowane mocne i słabe strony są czynnikami teraźniejszości, czyli takimi, które istnieją aktualnie i które powinny być przedmiotem działań strategicznych. W </w:t>
      </w:r>
      <w:r>
        <w:t xml:space="preserve">analizie silne strony wskazują między innymi na ponadprzeciętną pozycję gminy w zaspokajaniu określonych potrzeb gospodarczych na poziomie  ponadlokalnym, poziomie zaspokajania potrzeb społecznych mieszkańców gminy, umiejętności prowadzenia zrównoważonego </w:t>
      </w:r>
      <w:r>
        <w:t>rozwoju oraz obecności ponadprzeciętnych potencjałów na których oparte są odnotowane bieżące sukcesy gminy wyróżniające ją w różnych sferach. Słabe strony koncentrują się głównie na zaniedbaniach, brakach i niekorzystnych uwarunkowaniach istotnych dla funk</w:t>
      </w:r>
      <w:r>
        <w:t>cjonowania gminy. Natomiast szanse i zagrożenia są czynnikami przyszłości, na zaistnienie których gmina ma ograniczony wpływ. Odzwierciedlają one zachodzące w gminie i jej otoczeniu (powiat, województwo, kraj i globalnie) trendy społeczne, zmiany uwarunkow</w:t>
      </w:r>
      <w:r>
        <w:t>ań prawnych, bariery oraz niewykorzystane jeszcze możliwości rozwojowe (potencjały) na bazie których można budować przyszły rozwój, bądź też które mogą mu szkodzić. Ich istnienie jest niejako narzucone gminie i nie jest od niej zależne, jednak gmina może p</w:t>
      </w:r>
      <w:r>
        <w:t>rowadzić skuteczną politykę rozwoju wykorzystując je lub przeciwdziałając z wyprzedzeniem ich skutkom.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36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2" w:name="bookmark12"/>
      <w:bookmarkEnd w:id="12"/>
      <w:r>
        <w:rPr>
          <w:color w:val="403052"/>
        </w:rPr>
        <w:t>Główne wyzwania rozwoju</w:t>
      </w:r>
      <w:r>
        <w:rPr>
          <w:color w:val="403052"/>
          <w:spacing w:val="-10"/>
        </w:rPr>
        <w:t xml:space="preserve"> </w:t>
      </w:r>
      <w:r>
        <w:rPr>
          <w:color w:val="403052"/>
        </w:rPr>
        <w:t>gminy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71" w:line="276" w:lineRule="auto"/>
        <w:ind w:right="536" w:firstLine="707"/>
        <w:jc w:val="both"/>
      </w:pPr>
      <w:r>
        <w:t>W okresie 2008-2015 gmina Czemierniki z dużym sukcesem realizowała przyjętą</w:t>
      </w:r>
      <w:r>
        <w:t xml:space="preserve"> strategię rozwoju. W granicach możliwości finansowych osiągnęła cele związane z podniesieniem jakości życia mieszkańców gminy, którą wypełniała poprzez zapewnienie lepszej komunikacji drogowej, poprawę systemu oczyszczania ścieków i rozbudowę infrastruktu</w:t>
      </w:r>
      <w:r>
        <w:t xml:space="preserve">ry sportowo – rekreacyjnej. W mniejszym stopniu efekty przyniosła realizacja strategii w zakresie promocji gminy i rozwoju turystyki opartej o walory przyrodnicze i kulturowe. Nie można kwestionować zaangażowania gminy i sukcesów w tym zakresie, z drugiej </w:t>
      </w:r>
      <w:r>
        <w:t>strony jednak należy również mieć świadomość, iż nie wszystkie działania zakładane w strategii udało się do końca zrealizować (odnowienie zabytkowej fortalicji, zakładany poziom rozbudowy infrastruktury turystycznej w postaci szlaków, oznakowania turystycz</w:t>
      </w:r>
      <w:r>
        <w:t>nego i budowy zaplecza turystycznego). Ponadto część ze zrealizowanych działań w ramach tego celu operacyjnego nie przyniosła dotychczas widocznych efektów (przede wszystkim nie zanotowano zwiększonego ruchu turystycznego). Realizowana strategia nie odnios</w:t>
      </w:r>
      <w:r>
        <w:t>ła się (prócz turystyki) do rozwoju gminy w aspekcie</w:t>
      </w:r>
      <w:r>
        <w:rPr>
          <w:spacing w:val="-9"/>
        </w:rPr>
        <w:t xml:space="preserve"> </w:t>
      </w:r>
      <w:r>
        <w:t>gospodarczym.</w:t>
      </w:r>
    </w:p>
    <w:p w:rsidR="00000000" w:rsidRDefault="004C423A">
      <w:pPr>
        <w:pStyle w:val="Tekstpodstawowy"/>
        <w:kinsoku w:val="0"/>
        <w:overflowPunct w:val="0"/>
        <w:spacing w:before="199" w:line="276" w:lineRule="auto"/>
        <w:ind w:right="533" w:firstLine="707"/>
        <w:jc w:val="both"/>
      </w:pPr>
      <w:r>
        <w:t xml:space="preserve">Nowy okres programowania 2014-2020,  wymusza  na  gminie  nowe  podejście w programowaniu jej rozwoju. Wyzwania rozwojowe w większym niż dotychczas stopniu muszą się koncentrować zarówno w </w:t>
      </w:r>
      <w:r>
        <w:t xml:space="preserve">wymiarze terytorialnym jak i tematycznym na wykorzystaniu potencjałów decydujących o przewadze konkurencyjnej gminy. Nowy paradygmat rozwoju w Polsce koncentruje się na zapewnieniu optymalnych  </w:t>
      </w:r>
      <w:r>
        <w:rPr>
          <w:spacing w:val="13"/>
        </w:rPr>
        <w:t xml:space="preserve"> </w:t>
      </w:r>
      <w:r>
        <w:t>warunków</w:t>
      </w:r>
    </w:p>
    <w:p w:rsidR="00000000" w:rsidRDefault="004C423A">
      <w:pPr>
        <w:pStyle w:val="Tekstpodstawowy"/>
        <w:kinsoku w:val="0"/>
        <w:overflowPunct w:val="0"/>
        <w:spacing w:before="45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38</w:t>
      </w:r>
    </w:p>
    <w:p w:rsidR="00000000" w:rsidRDefault="004C423A">
      <w:pPr>
        <w:pStyle w:val="Tekstpodstawowy"/>
        <w:kinsoku w:val="0"/>
        <w:overflowPunct w:val="0"/>
        <w:spacing w:before="45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58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7"/>
        <w:jc w:val="both"/>
      </w:pPr>
      <w:r>
        <w:lastRenderedPageBreak/>
        <w:t>dyfuzji procesów rozwojo</w:t>
      </w:r>
      <w:r>
        <w:t>wych z obszarów silnie zurbanizowanych (bieguny wzrostu) na obszary o mniejszym zagęszczeniu ludności. Istotną rolę pełnić ma specjalizacja regionalna i lokalna gospodarki oraz współdziałanie samorządów wszystkich szczebli, a także włączanie różnych uczest</w:t>
      </w:r>
      <w:r>
        <w:t>ników w kreowaniu warunków do rozwoju społeczno gospodarczego</w:t>
      </w:r>
      <w:r>
        <w:rPr>
          <w:spacing w:val="-9"/>
        </w:rPr>
        <w:t xml:space="preserve"> </w:t>
      </w:r>
      <w:r>
        <w:t>terytoriów.</w:t>
      </w:r>
    </w:p>
    <w:p w:rsidR="00000000" w:rsidRDefault="004C423A">
      <w:pPr>
        <w:pStyle w:val="Tekstpodstawowy"/>
        <w:kinsoku w:val="0"/>
        <w:overflowPunct w:val="0"/>
        <w:spacing w:before="199"/>
        <w:ind w:left="1724" w:right="545"/>
      </w:pPr>
      <w:r>
        <w:t>Głównymi wyzwaniami dla gminy Czemierniki</w:t>
      </w:r>
      <w:r>
        <w:rPr>
          <w:spacing w:val="-15"/>
        </w:rPr>
        <w:t xml:space="preserve"> </w:t>
      </w:r>
      <w:r>
        <w:t>będzie:</w:t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line="276" w:lineRule="auto"/>
        <w:ind w:right="534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Zapewnienie wysokiej jakości życia mieszkańców poprzez poprawę realizowanych usług społecznych i budowę brakującej infrastruktury s</w:t>
      </w:r>
      <w:r>
        <w:rPr>
          <w:rFonts w:ascii="Cambria" w:hAnsi="Cambria" w:cs="Cambria"/>
        </w:rPr>
        <w:t>połecznej z uwzględnieniem zachodzących zmian w strukturze demograficznej przejawiającej się rosnącym udziałem ludzi w podeszłym wieku,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1" w:line="276" w:lineRule="auto"/>
        <w:ind w:right="536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Przeciwdziałanie wykluczeniu społecznemu, ubóstwu i degeneracji społecznej zagrożonych grup społecznych, w tym kobiet, o</w:t>
      </w:r>
      <w:r>
        <w:rPr>
          <w:rFonts w:ascii="Cambria" w:hAnsi="Cambria" w:cs="Cambria"/>
        </w:rPr>
        <w:t>sób starszych, niepełnosprawnych, wymagających opieki, przewlekle chorych, dotkniętych chorobami cywilizacyjnymi i nałogami oraz nieletnich dorastających w ubóstwie i z problemami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rodzinnymi,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1" w:line="276" w:lineRule="auto"/>
        <w:ind w:right="538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Tworzenie warunków do zwiększenia tempa zrównoważ</w:t>
      </w:r>
      <w:r>
        <w:rPr>
          <w:rFonts w:ascii="Cambria" w:hAnsi="Cambria" w:cs="Cambria"/>
        </w:rPr>
        <w:t>onego rozwoju gospodarczego we współdziałaniu ze społecznością lokalną, przedsiębiorstwami, organizacjami gospodarczymi i sąsiednimi gminami poprzez umiejętne rozpoznawanie ogólnokrajowych i regionalnych trendów i aktywowanie lokalnej przedsiębiorczości do</w:t>
      </w:r>
      <w:r>
        <w:rPr>
          <w:rFonts w:ascii="Cambria" w:hAnsi="Cambria" w:cs="Cambria"/>
        </w:rPr>
        <w:t xml:space="preserve"> tworzenia wyspecjalizowanej oferty marketingowej w warunkach silnej konkurencji (specjalizacja gospodarcza gminy lub większego obszaru we współpracy z sąsiednimi samorządami lokalnymi ze wskazaniem na zaspokajanie potrzeb konkretnego segmentu rynkowego i </w:t>
      </w:r>
      <w:r>
        <w:rPr>
          <w:rFonts w:ascii="Cambria" w:hAnsi="Cambria" w:cs="Cambria"/>
        </w:rPr>
        <w:t>kształtowanie wyspecjalizowanych produktów zaspakajających jego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potrzeby),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1" w:line="276" w:lineRule="auto"/>
        <w:ind w:right="539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Restrukturyzacja rolnictwa, m.in. poprzez specjalizację gospodarstw w produkcji surowców dla rozwijającej się biogospodarki i segmentu żywności ekologicznej, rozwój pozarolniczej dz</w:t>
      </w:r>
      <w:r>
        <w:rPr>
          <w:rFonts w:ascii="Cambria" w:hAnsi="Cambria" w:cs="Cambria"/>
        </w:rPr>
        <w:t>iałalności gospodarczej w celu uniknięcia dalszego rozdrabniania gospodarstw rolnych oraz wsparcie dla perspektywicznych kierunków rozwoju produkcji żywności (m.in. gospodarka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rybacka),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line="273" w:lineRule="auto"/>
        <w:ind w:right="540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Wykorzystanie potencjału społecznego i aktywizowanie ludności dla real</w:t>
      </w:r>
      <w:r>
        <w:rPr>
          <w:rFonts w:ascii="Cambria" w:hAnsi="Cambria" w:cs="Cambria"/>
        </w:rPr>
        <w:t>izacji celów rozwojowych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gminy,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4" w:line="273" w:lineRule="auto"/>
        <w:ind w:right="536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Rozwój wiedzy i kwalifikacji mieszkańców gminy Czemierniki poprzez zapewnienie infrastruktury i realizację projektów, w tym rozwój społeczeństwa</w:t>
      </w:r>
      <w:r>
        <w:rPr>
          <w:rFonts w:ascii="Cambria" w:hAnsi="Cambria" w:cs="Cambria"/>
          <w:spacing w:val="-8"/>
        </w:rPr>
        <w:t xml:space="preserve"> </w:t>
      </w:r>
      <w:r>
        <w:rPr>
          <w:rFonts w:ascii="Cambria" w:hAnsi="Cambria" w:cs="Cambria"/>
        </w:rPr>
        <w:t>informacyjnego,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4" w:line="273" w:lineRule="auto"/>
        <w:ind w:right="535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Tworzenie warunków dla poszerzania wiedzy i kwalifikacji admini</w:t>
      </w:r>
      <w:r>
        <w:rPr>
          <w:rFonts w:ascii="Cambria" w:hAnsi="Cambria" w:cs="Cambria"/>
        </w:rPr>
        <w:t>stracji i samorządu gminy w związku z rozwojem nowych technologii i innowacji (w tym organizacyjnych i społecznych) oraz nowych form</w:t>
      </w:r>
      <w:r>
        <w:rPr>
          <w:rFonts w:ascii="Cambria" w:hAnsi="Cambria" w:cs="Cambria"/>
          <w:spacing w:val="40"/>
        </w:rPr>
        <w:t xml:space="preserve"> </w:t>
      </w:r>
      <w:r>
        <w:rPr>
          <w:rFonts w:ascii="Cambria" w:hAnsi="Cambria" w:cs="Cambria"/>
        </w:rPr>
        <w:t>współrządzenia</w:t>
      </w:r>
    </w:p>
    <w:p w:rsidR="00000000" w:rsidRDefault="004C423A">
      <w:pPr>
        <w:pStyle w:val="Tekstpodstawowy"/>
        <w:kinsoku w:val="0"/>
        <w:overflowPunct w:val="0"/>
        <w:ind w:left="0"/>
        <w:rPr>
          <w:sz w:val="17"/>
          <w:szCs w:val="17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39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left="2444" w:right="537"/>
        <w:jc w:val="both"/>
      </w:pPr>
      <w:r>
        <w:lastRenderedPageBreak/>
        <w:t>i partnerstwa poprzez uczestnictwo w projektach, konferencjach, współpracę</w:t>
      </w:r>
      <w:r>
        <w:t xml:space="preserve"> samorządów terytorialnych ukierunkowaną na rozwiązywanie podobnych problemów i wymianę dobrych</w:t>
      </w:r>
      <w:r>
        <w:rPr>
          <w:spacing w:val="-17"/>
        </w:rPr>
        <w:t xml:space="preserve"> </w:t>
      </w:r>
      <w:r>
        <w:t>praktyk,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1" w:line="276" w:lineRule="auto"/>
        <w:ind w:right="536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Ochrona środowiska w obliczu rosnącej presji antropogenicznej (gospodarka odpadami, wodno – kanalizacyjna, emisja zanieczyszczeń z indywidualnych syste</w:t>
      </w:r>
      <w:r>
        <w:rPr>
          <w:rFonts w:ascii="Cambria" w:hAnsi="Cambria" w:cs="Cambria"/>
        </w:rPr>
        <w:t>mów grzewczych opalanych węglem, wypalanie łąk, nieodpowiednie systemy nawożenia i realizacji oprysków) oraz przygotowanie się na zachodzące procesy w środowisku o charakterze ponadlokalnym i globalnym m.in. : zmiany klimatyczne, migracja  gatunków i wypie</w:t>
      </w:r>
      <w:r>
        <w:rPr>
          <w:rFonts w:ascii="Cambria" w:hAnsi="Cambria" w:cs="Cambria"/>
        </w:rPr>
        <w:t>ranie gatunków rodzimych oraz wymieranie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gatunków,</w:t>
      </w:r>
    </w:p>
    <w:p w:rsidR="00000000" w:rsidRDefault="004C423A">
      <w:pPr>
        <w:pStyle w:val="Akapitzlist"/>
        <w:numPr>
          <w:ilvl w:val="3"/>
          <w:numId w:val="36"/>
        </w:numPr>
        <w:tabs>
          <w:tab w:val="left" w:pos="2433"/>
        </w:tabs>
        <w:kinsoku w:val="0"/>
        <w:overflowPunct w:val="0"/>
        <w:spacing w:before="2" w:line="276" w:lineRule="auto"/>
        <w:ind w:right="540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Ochrona dziedzictwa kulturowego materialnego (ze względu na uwarunkowania finansowe i własnościowe) oraz niematerialnego (ze względu na starzenie się społeczeństwa, globalizację kultury, migracje ludzi mło</w:t>
      </w:r>
      <w:r>
        <w:rPr>
          <w:rFonts w:ascii="Cambria" w:hAnsi="Cambria" w:cs="Cambria"/>
        </w:rPr>
        <w:t>dych, zanik tradycyjnych więzi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społecznych).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5" w:firstLine="707"/>
        <w:jc w:val="both"/>
      </w:pPr>
      <w:r>
        <w:t>Zidentyfikowane powyżej kluczowe wyzwania stały się punktem wyjścia do określenia wizji i celów strategii oraz systemu jej wdrażania za pomocą zaplanowanych działań operacyjnych. Znalazły również swoje odzwierci</w:t>
      </w:r>
      <w:r>
        <w:t>edlenie w zaproponowanym systemie monitorowania i ewaluacji efektów wdrażania strategii w oparciu o system mierzalnych</w:t>
      </w:r>
      <w:r>
        <w:rPr>
          <w:spacing w:val="-5"/>
        </w:rPr>
        <w:t xml:space="preserve"> </w:t>
      </w:r>
      <w:r>
        <w:t>wskaźników.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1"/>
        <w:numPr>
          <w:ilvl w:val="1"/>
          <w:numId w:val="43"/>
        </w:numPr>
        <w:tabs>
          <w:tab w:val="left" w:pos="1660"/>
        </w:tabs>
        <w:kinsoku w:val="0"/>
        <w:overflowPunct w:val="0"/>
        <w:spacing w:before="195"/>
        <w:outlineLvl w:val="9"/>
        <w:rPr>
          <w:b w:val="0"/>
          <w:bCs w:val="0"/>
        </w:rPr>
      </w:pPr>
      <w:bookmarkStart w:id="13" w:name="bookmark13"/>
      <w:bookmarkEnd w:id="13"/>
      <w:r>
        <w:t>Misja, wizja, cele rozwoju</w:t>
      </w:r>
      <w:r>
        <w:rPr>
          <w:spacing w:val="-17"/>
        </w:rPr>
        <w:t xml:space="preserve"> </w:t>
      </w:r>
      <w:r>
        <w:t>gminy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000000" w:rsidRDefault="004C423A">
      <w:pPr>
        <w:pStyle w:val="Heading2"/>
        <w:numPr>
          <w:ilvl w:val="2"/>
          <w:numId w:val="29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4" w:name="bookmark14"/>
      <w:bookmarkEnd w:id="14"/>
      <w:r>
        <w:rPr>
          <w:color w:val="403052"/>
        </w:rPr>
        <w:t>Misja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52" w:line="276" w:lineRule="auto"/>
        <w:ind w:right="537" w:firstLine="707"/>
        <w:jc w:val="both"/>
      </w:pPr>
      <w:r>
        <w:t>Misja gminy wskazuje ogólny kierunek, w którym powinna rozwijać się społeczność lokalna. Określa to co gmina zamierza osiągnąć w przyjętym horyzoncie czasowym, tj. do roku 2022. Misja jest swego rodzaju celem nadrzędnym, któremu podporządkowane są prioryte</w:t>
      </w:r>
      <w:r>
        <w:t>towe obszary działania i wokół których budowana jest aktywność władz gminnych i społeczności</w:t>
      </w:r>
      <w:r>
        <w:rPr>
          <w:spacing w:val="-8"/>
        </w:rPr>
        <w:t xml:space="preserve"> </w:t>
      </w:r>
      <w:r>
        <w:t>lokalnej.</w:t>
      </w:r>
    </w:p>
    <w:p w:rsidR="00000000" w:rsidRDefault="004C423A">
      <w:pPr>
        <w:pStyle w:val="Tekstpodstawowy"/>
        <w:kinsoku w:val="0"/>
        <w:overflowPunct w:val="0"/>
        <w:spacing w:before="200"/>
        <w:ind w:left="4451" w:right="545"/>
      </w:pPr>
      <w:r>
        <w:t>WIZJA GMINY</w:t>
      </w:r>
      <w:r>
        <w:rPr>
          <w:spacing w:val="-12"/>
        </w:rPr>
        <w:t xml:space="preserve"> </w:t>
      </w:r>
      <w:r>
        <w:t>CZEMIERNIKI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9" w:firstLine="707"/>
        <w:jc w:val="both"/>
      </w:pPr>
      <w:r>
        <w:t>Gmina Czemierniki stanowi wspólnotę ludzi dążących do zaspokojenia swoich potrzeb materialnych, społecznych i samorealizacji pop</w:t>
      </w:r>
      <w:r>
        <w:t>rzez kreatywne  wykorzystywanie zewnętrznych bodźców rozwojowych, odpowiedzialnych za potrzeby osób słabiej przystosowanych i stan środowiska oraz dbających o zachowanie tradycji historycznych i</w:t>
      </w:r>
      <w:r>
        <w:rPr>
          <w:spacing w:val="-13"/>
        </w:rPr>
        <w:t xml:space="preserve"> </w:t>
      </w:r>
      <w:r>
        <w:t>kulturowych.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4" w:firstLine="707"/>
        <w:jc w:val="both"/>
      </w:pPr>
      <w:r>
        <w:t>Warunkiem dla zapewnienia dobrych warunków życio</w:t>
      </w:r>
      <w:r>
        <w:t>wych jest zrównoważony rozwój gospodarczy gminy w oparciu o zdiagnozowane potencjały gminy oraz przede wszystkim rozwój przedsiębiorczości i inicjatyw społecznych mieszkańców gminy. Powyższe   sformułowanie   misji   odzwierciedla   zasadę   społecznej   p</w:t>
      </w:r>
      <w:r>
        <w:t xml:space="preserve">artycypacji     </w:t>
      </w:r>
      <w:r>
        <w:rPr>
          <w:spacing w:val="41"/>
        </w:rPr>
        <w:t xml:space="preserve"> </w:t>
      </w:r>
      <w:r>
        <w:t>w</w:t>
      </w:r>
    </w:p>
    <w:p w:rsidR="00000000" w:rsidRDefault="004C423A">
      <w:pPr>
        <w:pStyle w:val="Tekstpodstawowy"/>
        <w:kinsoku w:val="0"/>
        <w:overflowPunct w:val="0"/>
        <w:spacing w:before="7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40</w:t>
      </w:r>
    </w:p>
    <w:p w:rsidR="00000000" w:rsidRDefault="004C423A">
      <w:pPr>
        <w:pStyle w:val="Tekstpodstawowy"/>
        <w:kinsoku w:val="0"/>
        <w:overflowPunct w:val="0"/>
        <w:spacing w:before="7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2"/>
        <w:jc w:val="both"/>
      </w:pPr>
      <w:r>
        <w:lastRenderedPageBreak/>
        <w:t>zarządzaniu wspólnym dobrem i kładzie nacisk na wykorzystanie zaangażowania wszystkich partnerów w realizacji wspólnych celów rozwojowych. Podkreśla rolę samorealizacji (w tym w obszarach kultury i sportu) a t</w:t>
      </w:r>
      <w:r>
        <w:t>akże ochrony i popularyzowania lokalnych tradycji oraz rodzimej przyrody w podnoszeniu jakości życia mieszkańców. Wskazuje również konieczność podjęcia działań na rzecz świadczenia wysokiej jakości usług publicznych na całym obszarze</w:t>
      </w:r>
      <w:r>
        <w:rPr>
          <w:spacing w:val="-8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29"/>
        </w:numPr>
        <w:tabs>
          <w:tab w:val="left" w:pos="2094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15" w:name="bookmark15"/>
      <w:bookmarkEnd w:id="15"/>
      <w:r>
        <w:rPr>
          <w:color w:val="403052"/>
        </w:rPr>
        <w:t>Wizja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52" w:line="276" w:lineRule="auto"/>
        <w:ind w:right="538" w:firstLine="707"/>
        <w:jc w:val="both"/>
      </w:pPr>
      <w:r>
        <w:t>Wizja rozwoju gminy stanowi projekcję pożądanego stanu, jaki gmina chce osiągnąć w perspektywie do roku 2020. Określa stan docelowy, do którego będzie dążyć cała   społeczność   lokalna,   tj.   władze   samorzą</w:t>
      </w:r>
      <w:r>
        <w:t>dowe   oraz   ich   partnerzy   (lokalni     i ponadlokalni), wykorzystując przy tym możliwości, płynące z własnych atutów i szans, pojawiających się w</w:t>
      </w:r>
      <w:r>
        <w:rPr>
          <w:spacing w:val="-9"/>
        </w:rPr>
        <w:t xml:space="preserve"> </w:t>
      </w:r>
      <w:r>
        <w:t>otoczeniu.</w:t>
      </w:r>
    </w:p>
    <w:p w:rsidR="00000000" w:rsidRDefault="004C423A">
      <w:pPr>
        <w:pStyle w:val="Heading3"/>
        <w:kinsoku w:val="0"/>
        <w:overflowPunct w:val="0"/>
        <w:ind w:left="3525" w:right="545"/>
        <w:outlineLvl w:val="9"/>
        <w:rPr>
          <w:b w:val="0"/>
          <w:bCs w:val="0"/>
          <w:i w:val="0"/>
          <w:iCs w:val="0"/>
        </w:rPr>
      </w:pPr>
      <w:r>
        <w:t>WIZJA ROZWOJU GMINY</w:t>
      </w:r>
      <w:r>
        <w:rPr>
          <w:spacing w:val="-10"/>
        </w:rPr>
        <w:t xml:space="preserve"> </w:t>
      </w:r>
      <w:r>
        <w:t>CZEMIERNIKI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4" w:firstLine="707"/>
        <w:jc w:val="both"/>
      </w:pPr>
      <w:r>
        <w:t>W roku 2022 Gmina Czemierniki jest obszarem zamieszkałym prz</w:t>
      </w:r>
      <w:r>
        <w:t xml:space="preserve">ez społeczność ludzi potrafiących w sposób efektywny rozwiązywać problemy gospodarcze i społeczne w oparciu o własną przedsiębiorczość i kreatywność. Fundamentem gospodarki są prężnie działające gospodarstwa rolne produkujące na potrzeby rozwijającego się </w:t>
      </w:r>
      <w:r>
        <w:t>przetwórstwa spożywczego, w tym dla segmentu zdrowej żywności oraz surowce dla szeroko rozumianego sektora biogospodarki. Rozwojowi ulega gospodarka rybacka, zwiększa się udział gminy Czemierniki w rynku zaopatrzenia województwa lubelskiego w ryby hodowlan</w:t>
      </w:r>
      <w:r>
        <w:t>e. W gminie istnieją miejsca pracy poza rolnictwem w obsłudze turystyki kwalifikowanej i kulturowej w realizacji której wykwalifikowała się część działających przedsiębiorstw i mieszkańców gminy. Wśród turystów dużą część stanowią pasjonaci, którzy znajduj</w:t>
      </w:r>
      <w:r>
        <w:t xml:space="preserve">ą tu warunki do rozwoju swoich zainteresowań. Coraz większą rolę odgrywa energetyka odnawialna (wiatrowa i solarna) produkująca energię na sprzedaż do sieci energetycznych, a także na potrzeby własne gospodarstw domowych. Zmiana struktury demograficznej z </w:t>
      </w:r>
      <w:r>
        <w:t>większym udziałem ludności w wieku poprodukcyjnym jest równoważona większą efektywnością gospodarki. W gminie funkcjonuje infrastruktura społeczna z uwzględnieniem rosnących potrzeb ludzi w podeszłym wieku. Mieszkańcy gminy Czemierniki mają lepszy dostęp d</w:t>
      </w:r>
      <w:r>
        <w:t>o podstawowej infrastruktury (drogowej, parkingowej, mieszkaniowej, wodno-ściekowej) oraz  wysokiej jakości usług społecznych (edukacyjnych, kulturalnych, zdrowotnych, sportowo-rekreacyjnych), które stanowią również istotny instrument zachęty dla lokalizac</w:t>
      </w:r>
      <w:r>
        <w:t>ji nowych</w:t>
      </w:r>
      <w:r>
        <w:rPr>
          <w:spacing w:val="-16"/>
        </w:rPr>
        <w:t xml:space="preserve"> </w:t>
      </w:r>
      <w:r>
        <w:t>inwestycji.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5" w:firstLine="707"/>
        <w:jc w:val="both"/>
      </w:pPr>
      <w:r>
        <w:t xml:space="preserve">Lepiej funkcjonująca gospodarka generuje większe przychody podatkowe dla gminy, przyczyniając się tym samym do zwiększonej zdolności gminy w zakresie finansowania  zadań  własnych  (np.  w  zakresie  edukacji  i opieki  społecznej,   </w:t>
      </w:r>
      <w:r>
        <w:rPr>
          <w:spacing w:val="17"/>
        </w:rPr>
        <w:t xml:space="preserve"> </w:t>
      </w:r>
      <w:r>
        <w:t>lokalnej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17"/>
          <w:szCs w:val="17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41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8" w:lineRule="auto"/>
        <w:ind w:right="545"/>
      </w:pPr>
      <w:r>
        <w:lastRenderedPageBreak/>
        <w:t xml:space="preserve">infrastruktury drogowej) oraz realizacji inwestycji prorozwojowych, </w:t>
      </w:r>
      <w:r>
        <w:rPr>
          <w:spacing w:val="3"/>
        </w:rPr>
        <w:t xml:space="preserve">na </w:t>
      </w:r>
      <w:r>
        <w:t>które gmina skutecznie pozyskuje środki z</w:t>
      </w:r>
      <w:r>
        <w:rPr>
          <w:spacing w:val="-12"/>
        </w:rPr>
        <w:t xml:space="preserve"> </w:t>
      </w:r>
      <w:r>
        <w:t>zewnątrz.</w:t>
      </w:r>
    </w:p>
    <w:p w:rsidR="00000000" w:rsidRDefault="004C423A">
      <w:pPr>
        <w:pStyle w:val="Tekstpodstawowy"/>
        <w:kinsoku w:val="0"/>
        <w:overflowPunct w:val="0"/>
        <w:spacing w:before="194" w:line="278" w:lineRule="auto"/>
        <w:ind w:right="536" w:firstLine="707"/>
        <w:jc w:val="both"/>
      </w:pPr>
      <w:r>
        <w:t>Sprawna i otwarta na nowe wyzwania administracja aktywizuje społeczność lokalną do bliskiej w</w:t>
      </w:r>
      <w:r>
        <w:t>spółpracy i współdziałania, co skutkuje wspólnymi projektami i przedsięwzięciami oraz umożliwia dalszy dynamiczny rozwój</w:t>
      </w:r>
      <w:r>
        <w:rPr>
          <w:spacing w:val="-19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right="537" w:firstLine="707"/>
        <w:jc w:val="both"/>
      </w:pPr>
      <w:r>
        <w:t>Realizacja tak zarysowanej wizji rozwoju będzie wymagała podjęcia szeregu działań,     ukierunkowanych     na     osiągnię</w:t>
      </w:r>
      <w:r>
        <w:t>cie    określonych     celów     (strategicznych i operacyjnych).     Kluczowym     będzie     również     aktywne     współdziałanie     władz  i administracji gminnej z partnerami na poziomie lokalnym i ponadlokalnym w zakresie realizacji wspólnych przed</w:t>
      </w:r>
      <w:r>
        <w:t>sięwzięć – zarówno tych o charakterze inwestycyjnym, jak       i nieinwestycyjnym. Stopień realizacji wizji będzie mierzony przez pryzmat osiągniętych wskaźników na poziomie zaplanowanych celów strategicznych i</w:t>
      </w:r>
      <w:r>
        <w:rPr>
          <w:spacing w:val="-15"/>
        </w:rPr>
        <w:t xml:space="preserve"> </w:t>
      </w:r>
      <w:r>
        <w:t>operacyjnych.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2"/>
        <w:numPr>
          <w:ilvl w:val="2"/>
          <w:numId w:val="29"/>
        </w:numPr>
        <w:tabs>
          <w:tab w:val="left" w:pos="2094"/>
        </w:tabs>
        <w:kinsoku w:val="0"/>
        <w:overflowPunct w:val="0"/>
        <w:spacing w:before="197"/>
        <w:outlineLvl w:val="9"/>
        <w:rPr>
          <w:b w:val="0"/>
          <w:bCs w:val="0"/>
          <w:color w:val="000000"/>
        </w:rPr>
      </w:pPr>
      <w:bookmarkStart w:id="16" w:name="bookmark16"/>
      <w:bookmarkEnd w:id="16"/>
      <w:r>
        <w:rPr>
          <w:color w:val="403052"/>
        </w:rPr>
        <w:t>Priorytety i cele</w:t>
      </w:r>
      <w:r>
        <w:rPr>
          <w:color w:val="403052"/>
          <w:spacing w:val="-7"/>
        </w:rPr>
        <w:t xml:space="preserve"> </w:t>
      </w:r>
      <w:r>
        <w:rPr>
          <w:color w:val="403052"/>
        </w:rPr>
        <w:t>operacyjne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rFonts w:ascii="Times New Roman" w:hAnsi="Times New Roman" w:cs="Times New Roman"/>
          <w:b/>
          <w:bCs/>
          <w:sz w:val="35"/>
          <w:szCs w:val="35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right="534" w:firstLine="707"/>
        <w:jc w:val="both"/>
      </w:pPr>
      <w:r>
        <w:t>Przyjęte cele strategiczne są priorytetowymi obszarami interwencji, w ramach których będą podejmowane działania, służące rozwojowi gminy w długofalowej perspektywie. Cele wynikają bezpośrednio z przyję</w:t>
      </w:r>
      <w:r>
        <w:t>tej wizji rozwoju i są odpowiedzią na główne   wyzwania   rozwojowe,   przed    którymi    stoi    gmina    i    jej    społeczność    w perspektywie do 2022 roku. Wyzwania te związane są z koniecznością dalszego podnoszenia atrakcyjności inwestycyjnej i t</w:t>
      </w:r>
      <w:r>
        <w:t xml:space="preserve">urystycznej gminy, co w dłuższej perspektywie powinno doprowadzić do napływu nowych inwestycji do gminy, a także wzrostu liczby turystów, odwiedzających gminę i korzystających z nowo wybudowanej infrastruktury turystycznej. Gmina potrzebuje też efektywnie </w:t>
      </w:r>
      <w:r>
        <w:t>funkcjonującej  gospodarki,   która   w   większym   stopniu   będzie   wykorzystywała   lokalne   zasoby     i potencjały, a także będzie generowała więcej miejsc pracy w istniejących i nowo powstających przedsiębiorstwach. Podejmowane działania w zakresi</w:t>
      </w:r>
      <w:r>
        <w:t>e ochrony środowiska oraz ograniczenia emisji gazów cieplarnianych powinny prowadzić do rozwoju gospodarki niskoemisyjnej na terenie gminy, co wpłynie korzystnie na jakość życia i promocję ekologicznego wizerunku</w:t>
      </w:r>
      <w:r>
        <w:rPr>
          <w:spacing w:val="-13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6" w:firstLine="707"/>
        <w:jc w:val="both"/>
      </w:pPr>
      <w:r>
        <w:t>Wyzwaniem  dla  gminy  jest  również</w:t>
      </w:r>
      <w:r>
        <w:t xml:space="preserve">  doprowadzenie  do  większej  aktywności   i integracji społeczności lokalnej m.in. poprzez rozwój organizacji pozarządowych oraz bliską współpracę z nimi, a także aktywne angażowanie mieszkańców w realizację wspólnych przedsięwzięć i projektów rozwojowyc</w:t>
      </w:r>
      <w:r>
        <w:t xml:space="preserve">h. Nieodzownym elementem integrującym społeczność lokalną będzie dalsza poprawa jakości i dostępności usług publicznych, oferowanych dla mieszkańców gminy, szczególnie w sferze edukacji, opieki medycznej i społecznej, kultury i rekreacji oraz komunikacji, </w:t>
      </w:r>
      <w:r>
        <w:t xml:space="preserve">jak również prowadzenie aktywnej polityki, ograniczającej zjawiska wykluczenia społecznego, szczególnie wśród osób  niepełnosprawnych,  starszych   oraz  zagrożonych   ubóstwem.  Sprostanie  </w:t>
      </w:r>
      <w:r>
        <w:rPr>
          <w:spacing w:val="26"/>
        </w:rPr>
        <w:t xml:space="preserve"> </w:t>
      </w:r>
      <w:r>
        <w:t>wyżej</w:t>
      </w:r>
    </w:p>
    <w:p w:rsidR="00000000" w:rsidRDefault="004C423A">
      <w:pPr>
        <w:pStyle w:val="Tekstpodstawowy"/>
        <w:kinsoku w:val="0"/>
        <w:overflowPunct w:val="0"/>
        <w:spacing w:before="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</w:t>
      </w:r>
    </w:p>
    <w:p w:rsidR="00000000" w:rsidRDefault="004C423A">
      <w:pPr>
        <w:pStyle w:val="Tekstpodstawowy"/>
        <w:kinsoku w:val="0"/>
        <w:overflowPunct w:val="0"/>
        <w:spacing w:before="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55" w:line="276" w:lineRule="auto"/>
        <w:ind w:right="537"/>
        <w:jc w:val="both"/>
      </w:pPr>
      <w:r>
        <w:lastRenderedPageBreak/>
        <w:t>wymienionym wyzwaniom będzie w</w:t>
      </w:r>
      <w:r>
        <w:t xml:space="preserve">ymagało sprawnej i otwartej na zmiany administracji publicznej, która w realizacji swoich zadań i celów statutowych, powinna   z jednej strony prowadzić bliską współpracę ze szczeblami samorządowymi wyższego szczebla, tj. powiatowym i wojewódzkim, m.in. w </w:t>
      </w:r>
      <w:r>
        <w:t>oparciu o zasady zarządzania wieloszczeblowego, zaś z drugiej powinna wykazywać się dużą aktywnością w zakresie wprowadzania nowych rozwiązań i modeli dobrego</w:t>
      </w:r>
      <w:r>
        <w:rPr>
          <w:spacing w:val="-21"/>
        </w:rPr>
        <w:t xml:space="preserve"> </w:t>
      </w:r>
      <w:r>
        <w:t>rządzenia.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right="535" w:firstLine="707"/>
        <w:jc w:val="both"/>
      </w:pPr>
      <w:r>
        <w:t>Poniżej zaprezentowano obszary priorytetowe, w ramach których będą podejmowane działan</w:t>
      </w:r>
      <w:r>
        <w:t>ia operacyjne, służące realizacji przyjętej misji i wizji rozwoju gminy Czemierniki do 2022 roku. Przy czym należy podkreślić, że kolejność prezentowanych priorytetów nie stanowi o hierarchii ich ważności lub kolejności wdrażania. Wszystkie wskazane poniże</w:t>
      </w:r>
      <w:r>
        <w:t>j priorytety są na takim samym poziomie ważności i powinny być realizowane równolegle z zachowaniem zasad synergii i efektywności wdrażania poszczególnych</w:t>
      </w:r>
      <w:r>
        <w:rPr>
          <w:spacing w:val="-11"/>
        </w:rPr>
        <w:t xml:space="preserve"> </w:t>
      </w:r>
      <w:r>
        <w:t>działań.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3"/>
        <w:kinsoku w:val="0"/>
        <w:overflowPunct w:val="0"/>
        <w:spacing w:before="160"/>
        <w:ind w:left="1736" w:right="545"/>
        <w:outlineLvl w:val="9"/>
        <w:rPr>
          <w:b w:val="0"/>
          <w:bCs w:val="0"/>
          <w:i w:val="0"/>
          <w:iCs w:val="0"/>
        </w:rPr>
      </w:pPr>
      <w:r>
        <w:t>Priorytet 1. Zwiększenie potencjału gospodarczego</w:t>
      </w:r>
      <w:r>
        <w:rPr>
          <w:spacing w:val="-14"/>
        </w:rPr>
        <w:t xml:space="preserve"> </w:t>
      </w:r>
      <w:r>
        <w:t>gminy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Akapitzlist"/>
        <w:numPr>
          <w:ilvl w:val="1"/>
          <w:numId w:val="28"/>
        </w:numPr>
        <w:tabs>
          <w:tab w:val="left" w:pos="2505"/>
        </w:tabs>
        <w:kinsoku w:val="0"/>
        <w:overflowPunct w:val="0"/>
        <w:ind w:hanging="427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Aktywizacja se</w:t>
      </w:r>
      <w:r>
        <w:rPr>
          <w:rFonts w:ascii="Cambria" w:hAnsi="Cambria" w:cs="Cambria"/>
          <w:i/>
          <w:iCs/>
        </w:rPr>
        <w:t>ktora rolnego ze szczególną rolą</w:t>
      </w:r>
      <w:r>
        <w:rPr>
          <w:rFonts w:ascii="Cambria" w:hAnsi="Cambria" w:cs="Cambria"/>
          <w:i/>
          <w:iCs/>
          <w:spacing w:val="-20"/>
        </w:rPr>
        <w:t xml:space="preserve"> </w:t>
      </w:r>
      <w:r>
        <w:rPr>
          <w:rFonts w:ascii="Cambria" w:hAnsi="Cambria" w:cs="Cambria"/>
          <w:i/>
          <w:iCs/>
        </w:rPr>
        <w:t>biogospodarki</w:t>
      </w:r>
    </w:p>
    <w:p w:rsidR="00000000" w:rsidRDefault="004C423A">
      <w:pPr>
        <w:pStyle w:val="Akapitzlist"/>
        <w:numPr>
          <w:ilvl w:val="1"/>
          <w:numId w:val="28"/>
        </w:numPr>
        <w:tabs>
          <w:tab w:val="left" w:pos="2505"/>
        </w:tabs>
        <w:kinsoku w:val="0"/>
        <w:overflowPunct w:val="0"/>
        <w:spacing w:before="102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Tworzenie warunków do rozwoju przetwórstwa produktów</w:t>
      </w:r>
      <w:r>
        <w:rPr>
          <w:rFonts w:ascii="Cambria" w:hAnsi="Cambria" w:cs="Cambria"/>
          <w:i/>
          <w:iCs/>
          <w:spacing w:val="-23"/>
        </w:rPr>
        <w:t xml:space="preserve"> </w:t>
      </w:r>
      <w:r>
        <w:rPr>
          <w:rFonts w:ascii="Cambria" w:hAnsi="Cambria" w:cs="Cambria"/>
          <w:i/>
          <w:iCs/>
        </w:rPr>
        <w:t>lokalnych</w:t>
      </w:r>
    </w:p>
    <w:p w:rsidR="00000000" w:rsidRDefault="004C423A">
      <w:pPr>
        <w:pStyle w:val="Akapitzlist"/>
        <w:numPr>
          <w:ilvl w:val="1"/>
          <w:numId w:val="28"/>
        </w:numPr>
        <w:tabs>
          <w:tab w:val="left" w:pos="2505"/>
        </w:tabs>
        <w:kinsoku w:val="0"/>
        <w:overflowPunct w:val="0"/>
        <w:spacing w:before="102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Rozwój gospodarki</w:t>
      </w:r>
      <w:r>
        <w:rPr>
          <w:rFonts w:ascii="Cambria" w:hAnsi="Cambria" w:cs="Cambria"/>
          <w:i/>
          <w:iCs/>
          <w:spacing w:val="-8"/>
        </w:rPr>
        <w:t xml:space="preserve"> </w:t>
      </w:r>
      <w:r>
        <w:rPr>
          <w:rFonts w:ascii="Cambria" w:hAnsi="Cambria" w:cs="Cambria"/>
          <w:i/>
          <w:iCs/>
        </w:rPr>
        <w:t>rybackiej</w:t>
      </w:r>
    </w:p>
    <w:p w:rsidR="00000000" w:rsidRDefault="004C423A">
      <w:pPr>
        <w:pStyle w:val="Akapitzlist"/>
        <w:numPr>
          <w:ilvl w:val="1"/>
          <w:numId w:val="28"/>
        </w:numPr>
        <w:tabs>
          <w:tab w:val="left" w:pos="2608"/>
        </w:tabs>
        <w:kinsoku w:val="0"/>
        <w:overflowPunct w:val="0"/>
        <w:spacing w:before="103" w:line="273" w:lineRule="auto"/>
        <w:ind w:right="539" w:hanging="427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Wzrost gospodarczego wykorzystania potencjału obszaru w zakresie odnawialnych źródeł</w:t>
      </w:r>
      <w:r>
        <w:rPr>
          <w:rFonts w:ascii="Cambria" w:hAnsi="Cambria" w:cs="Cambria"/>
          <w:i/>
          <w:iCs/>
          <w:spacing w:val="-10"/>
        </w:rPr>
        <w:t xml:space="preserve"> </w:t>
      </w:r>
      <w:r>
        <w:rPr>
          <w:rFonts w:ascii="Cambria" w:hAnsi="Cambria" w:cs="Cambria"/>
          <w:i/>
          <w:iCs/>
        </w:rPr>
        <w:t>energii</w:t>
      </w:r>
    </w:p>
    <w:p w:rsidR="00000000" w:rsidRDefault="004C423A">
      <w:pPr>
        <w:pStyle w:val="Akapitzlist"/>
        <w:numPr>
          <w:ilvl w:val="1"/>
          <w:numId w:val="28"/>
        </w:numPr>
        <w:tabs>
          <w:tab w:val="left" w:pos="2505"/>
        </w:tabs>
        <w:kinsoku w:val="0"/>
        <w:overflowPunct w:val="0"/>
        <w:spacing w:before="63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Wspomaganie rozwoju turys</w:t>
      </w:r>
      <w:r>
        <w:rPr>
          <w:rFonts w:ascii="Cambria" w:hAnsi="Cambria" w:cs="Cambria"/>
          <w:i/>
          <w:iCs/>
        </w:rPr>
        <w:t>tyki i promocja</w:t>
      </w:r>
      <w:r>
        <w:rPr>
          <w:rFonts w:ascii="Cambria" w:hAnsi="Cambria" w:cs="Cambria"/>
          <w:i/>
          <w:iCs/>
          <w:spacing w:val="-23"/>
        </w:rPr>
        <w:t xml:space="preserve"> </w:t>
      </w:r>
      <w:r>
        <w:rPr>
          <w:rFonts w:ascii="Cambria" w:hAnsi="Cambria" w:cs="Cambria"/>
          <w:i/>
          <w:iCs/>
        </w:rPr>
        <w:t>gminy</w:t>
      </w:r>
    </w:p>
    <w:p w:rsidR="00000000" w:rsidRDefault="004C423A">
      <w:pPr>
        <w:pStyle w:val="Heading3"/>
        <w:kinsoku w:val="0"/>
        <w:overflowPunct w:val="0"/>
        <w:spacing w:before="102" w:line="278" w:lineRule="auto"/>
        <w:ind w:left="1376" w:right="545" w:firstLine="359"/>
        <w:outlineLvl w:val="9"/>
        <w:rPr>
          <w:b w:val="0"/>
          <w:bCs w:val="0"/>
          <w:i w:val="0"/>
          <w:iCs w:val="0"/>
        </w:rPr>
      </w:pPr>
      <w:r>
        <w:t>Priorytet 2. Podniesieni jakości życia mieszkańców gminy i tworzenie warunków do</w:t>
      </w:r>
      <w:r>
        <w:rPr>
          <w:spacing w:val="-10"/>
        </w:rPr>
        <w:t xml:space="preserve"> </w:t>
      </w:r>
      <w:r>
        <w:t>samorealizacji</w:t>
      </w:r>
    </w:p>
    <w:p w:rsidR="00000000" w:rsidRDefault="004C423A">
      <w:pPr>
        <w:pStyle w:val="Akapitzlist"/>
        <w:numPr>
          <w:ilvl w:val="1"/>
          <w:numId w:val="27"/>
        </w:numPr>
        <w:tabs>
          <w:tab w:val="left" w:pos="2579"/>
        </w:tabs>
        <w:kinsoku w:val="0"/>
        <w:overflowPunct w:val="0"/>
        <w:spacing w:before="194" w:line="276" w:lineRule="auto"/>
        <w:ind w:right="541" w:hanging="427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Lepszy dostęp mieszkańców do usług zdrowotnych, opiekuńczych oraz skutecznych form integracji społecznej grup</w:t>
      </w:r>
      <w:r>
        <w:rPr>
          <w:rFonts w:ascii="Cambria" w:hAnsi="Cambria" w:cs="Cambria"/>
          <w:i/>
          <w:iCs/>
          <w:spacing w:val="-23"/>
        </w:rPr>
        <w:t xml:space="preserve"> </w:t>
      </w:r>
      <w:r>
        <w:rPr>
          <w:rFonts w:ascii="Cambria" w:hAnsi="Cambria" w:cs="Cambria"/>
          <w:i/>
          <w:iCs/>
        </w:rPr>
        <w:t>wykluczonych</w:t>
      </w:r>
    </w:p>
    <w:p w:rsidR="00000000" w:rsidRDefault="004C423A">
      <w:pPr>
        <w:pStyle w:val="Akapitzlist"/>
        <w:numPr>
          <w:ilvl w:val="1"/>
          <w:numId w:val="27"/>
        </w:numPr>
        <w:tabs>
          <w:tab w:val="left" w:pos="2519"/>
        </w:tabs>
        <w:kinsoku w:val="0"/>
        <w:overflowPunct w:val="0"/>
        <w:spacing w:before="60" w:line="273" w:lineRule="auto"/>
        <w:ind w:right="532" w:hanging="427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Podniesienie jakości i dostępności usług w zakresie opieki nad dziećmi oraz edukacji</w:t>
      </w:r>
    </w:p>
    <w:p w:rsidR="00000000" w:rsidRDefault="004C423A">
      <w:pPr>
        <w:pStyle w:val="Akapitzlist"/>
        <w:numPr>
          <w:ilvl w:val="1"/>
          <w:numId w:val="27"/>
        </w:numPr>
        <w:tabs>
          <w:tab w:val="left" w:pos="2505"/>
        </w:tabs>
        <w:kinsoku w:val="0"/>
        <w:overflowPunct w:val="0"/>
        <w:spacing w:before="64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Poprawa dostępu do usług i dóbr kultury oraz sportu i</w:t>
      </w:r>
      <w:r>
        <w:rPr>
          <w:rFonts w:ascii="Cambria" w:hAnsi="Cambria" w:cs="Cambria"/>
          <w:i/>
          <w:iCs/>
          <w:spacing w:val="-21"/>
        </w:rPr>
        <w:t xml:space="preserve"> </w:t>
      </w:r>
      <w:r>
        <w:rPr>
          <w:rFonts w:ascii="Cambria" w:hAnsi="Cambria" w:cs="Cambria"/>
          <w:i/>
          <w:iCs/>
        </w:rPr>
        <w:t>rekreacji</w:t>
      </w:r>
    </w:p>
    <w:p w:rsidR="00000000" w:rsidRDefault="004C423A">
      <w:pPr>
        <w:pStyle w:val="Akapitzlist"/>
        <w:numPr>
          <w:ilvl w:val="1"/>
          <w:numId w:val="27"/>
        </w:numPr>
        <w:tabs>
          <w:tab w:val="left" w:pos="2574"/>
        </w:tabs>
        <w:kinsoku w:val="0"/>
        <w:overflowPunct w:val="0"/>
        <w:spacing w:before="102" w:line="276" w:lineRule="auto"/>
        <w:ind w:right="540" w:hanging="427"/>
        <w:jc w:val="both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Rozwój kwalifikacji mieszkańców poprzez zapewnienie infrastruktury i realizację projektó</w:t>
      </w:r>
      <w:r>
        <w:rPr>
          <w:rFonts w:ascii="Cambria" w:hAnsi="Cambria" w:cs="Cambria"/>
          <w:i/>
          <w:iCs/>
        </w:rPr>
        <w:t>w edukacyjnych, w tym budowa społeczeństwa informacyjnego</w:t>
      </w:r>
    </w:p>
    <w:p w:rsidR="00000000" w:rsidRDefault="004C423A">
      <w:pPr>
        <w:pStyle w:val="Tekstpodstawowy"/>
        <w:kinsoku w:val="0"/>
        <w:overflowPunct w:val="0"/>
        <w:spacing w:before="60"/>
        <w:ind w:left="2149" w:right="545"/>
      </w:pPr>
      <w:r>
        <w:t>2.5 Rozbudowa i modernizacja układu drogowego</w:t>
      </w:r>
      <w:r>
        <w:rPr>
          <w:spacing w:val="-27"/>
        </w:rPr>
        <w:t xml:space="preserve"> </w:t>
      </w:r>
      <w:r>
        <w:t>gminy</w:t>
      </w:r>
    </w:p>
    <w:p w:rsidR="00000000" w:rsidRDefault="004C423A">
      <w:pPr>
        <w:pStyle w:val="Heading3"/>
        <w:kinsoku w:val="0"/>
        <w:overflowPunct w:val="0"/>
        <w:spacing w:before="102"/>
        <w:ind w:left="1736" w:right="545"/>
        <w:outlineLvl w:val="9"/>
        <w:rPr>
          <w:b w:val="0"/>
          <w:bCs w:val="0"/>
          <w:i w:val="0"/>
          <w:iCs w:val="0"/>
        </w:rPr>
      </w:pPr>
      <w:r>
        <w:t>Priorytet 3. Ochrona środowiska i dziedzictwa</w:t>
      </w:r>
      <w:r>
        <w:rPr>
          <w:spacing w:val="-15"/>
        </w:rPr>
        <w:t xml:space="preserve"> </w:t>
      </w:r>
      <w:r>
        <w:t>kulturowego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Akapitzlist"/>
        <w:numPr>
          <w:ilvl w:val="1"/>
          <w:numId w:val="26"/>
        </w:numPr>
        <w:tabs>
          <w:tab w:val="left" w:pos="2651"/>
        </w:tabs>
        <w:kinsoku w:val="0"/>
        <w:overflowPunct w:val="0"/>
        <w:spacing w:line="273" w:lineRule="auto"/>
        <w:ind w:right="539" w:hanging="427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Zwiększenie   dostępu   mieszkańców   do   infrastruktury   wodociągowej    i kanalizac</w:t>
      </w:r>
      <w:r>
        <w:rPr>
          <w:rFonts w:ascii="Cambria" w:hAnsi="Cambria" w:cs="Cambria"/>
          <w:i/>
          <w:iCs/>
        </w:rPr>
        <w:t>yjnej oraz zagospodarowania</w:t>
      </w:r>
      <w:r>
        <w:rPr>
          <w:rFonts w:ascii="Cambria" w:hAnsi="Cambria" w:cs="Cambria"/>
          <w:i/>
          <w:iCs/>
          <w:spacing w:val="-22"/>
        </w:rPr>
        <w:t xml:space="preserve"> </w:t>
      </w:r>
      <w:r>
        <w:rPr>
          <w:rFonts w:ascii="Cambria" w:hAnsi="Cambria" w:cs="Cambria"/>
          <w:i/>
          <w:iCs/>
        </w:rPr>
        <w:t>odpadów</w:t>
      </w:r>
    </w:p>
    <w:p w:rsidR="00000000" w:rsidRDefault="004C423A">
      <w:pPr>
        <w:pStyle w:val="Tekstpodstawowy"/>
        <w:kinsoku w:val="0"/>
        <w:overflowPunct w:val="0"/>
        <w:ind w:left="0"/>
        <w:rPr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i/>
          <w:iCs/>
          <w:sz w:val="23"/>
          <w:szCs w:val="23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Akapitzlist"/>
        <w:numPr>
          <w:ilvl w:val="1"/>
          <w:numId w:val="26"/>
        </w:numPr>
        <w:tabs>
          <w:tab w:val="left" w:pos="2512"/>
        </w:tabs>
        <w:kinsoku w:val="0"/>
        <w:overflowPunct w:val="0"/>
        <w:spacing w:before="55" w:line="276" w:lineRule="auto"/>
        <w:ind w:right="535" w:hanging="427"/>
        <w:jc w:val="both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lastRenderedPageBreak/>
        <w:t>Ograniczenie emisji gazów cieplarnianych na terenie gminy poprzez wzrost efektywności energetycznej budynków mieszkalnych oraz obiektów użyteczności publicznej i</w:t>
      </w:r>
      <w:r>
        <w:rPr>
          <w:rFonts w:ascii="Cambria" w:hAnsi="Cambria" w:cs="Cambria"/>
          <w:i/>
          <w:iCs/>
          <w:spacing w:val="-10"/>
        </w:rPr>
        <w:t xml:space="preserve"> </w:t>
      </w:r>
      <w:r>
        <w:rPr>
          <w:rFonts w:ascii="Cambria" w:hAnsi="Cambria" w:cs="Cambria"/>
          <w:i/>
          <w:iCs/>
        </w:rPr>
        <w:t>gospodarczej</w:t>
      </w:r>
    </w:p>
    <w:p w:rsidR="00000000" w:rsidRDefault="004C423A">
      <w:pPr>
        <w:pStyle w:val="Akapitzlist"/>
        <w:numPr>
          <w:ilvl w:val="1"/>
          <w:numId w:val="26"/>
        </w:numPr>
        <w:tabs>
          <w:tab w:val="left" w:pos="2505"/>
        </w:tabs>
        <w:kinsoku w:val="0"/>
        <w:overflowPunct w:val="0"/>
        <w:spacing w:before="60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Edukacja ekologiczna i przeciwdziałanie</w:t>
      </w:r>
      <w:r>
        <w:rPr>
          <w:rFonts w:ascii="Cambria" w:hAnsi="Cambria" w:cs="Cambria"/>
          <w:i/>
          <w:iCs/>
          <w:spacing w:val="-19"/>
        </w:rPr>
        <w:t xml:space="preserve"> </w:t>
      </w:r>
      <w:r>
        <w:rPr>
          <w:rFonts w:ascii="Cambria" w:hAnsi="Cambria" w:cs="Cambria"/>
          <w:i/>
          <w:iCs/>
        </w:rPr>
        <w:t>zagrożeniom</w:t>
      </w:r>
    </w:p>
    <w:p w:rsidR="00000000" w:rsidRDefault="004C423A">
      <w:pPr>
        <w:pStyle w:val="Akapitzlist"/>
        <w:numPr>
          <w:ilvl w:val="1"/>
          <w:numId w:val="26"/>
        </w:numPr>
        <w:tabs>
          <w:tab w:val="left" w:pos="2646"/>
        </w:tabs>
        <w:kinsoku w:val="0"/>
        <w:overflowPunct w:val="0"/>
        <w:spacing w:before="102" w:line="276" w:lineRule="auto"/>
        <w:ind w:right="535" w:hanging="427"/>
        <w:jc w:val="both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Rewitalizacja zabudowy historycznej oraz poprawa estetyki i ładu przestrzennego w</w:t>
      </w:r>
      <w:r>
        <w:rPr>
          <w:rFonts w:ascii="Cambria" w:hAnsi="Cambria" w:cs="Cambria"/>
          <w:i/>
          <w:iCs/>
          <w:spacing w:val="-8"/>
        </w:rPr>
        <w:t xml:space="preserve"> </w:t>
      </w:r>
      <w:r>
        <w:rPr>
          <w:rFonts w:ascii="Cambria" w:hAnsi="Cambria" w:cs="Cambria"/>
          <w:i/>
          <w:iCs/>
        </w:rPr>
        <w:t>gminie</w:t>
      </w:r>
    </w:p>
    <w:p w:rsidR="00000000" w:rsidRDefault="004C423A">
      <w:pPr>
        <w:pStyle w:val="Akapitzlist"/>
        <w:numPr>
          <w:ilvl w:val="1"/>
          <w:numId w:val="26"/>
        </w:numPr>
        <w:tabs>
          <w:tab w:val="left" w:pos="2505"/>
        </w:tabs>
        <w:kinsoku w:val="0"/>
        <w:overflowPunct w:val="0"/>
        <w:spacing w:before="58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Promocja i wsparcie dziedzictwa</w:t>
      </w:r>
      <w:r>
        <w:rPr>
          <w:rFonts w:ascii="Cambria" w:hAnsi="Cambria" w:cs="Cambria"/>
          <w:i/>
          <w:iCs/>
          <w:spacing w:val="-20"/>
        </w:rPr>
        <w:t xml:space="preserve"> </w:t>
      </w:r>
      <w:r>
        <w:rPr>
          <w:rFonts w:ascii="Cambria" w:hAnsi="Cambria" w:cs="Cambria"/>
          <w:i/>
          <w:iCs/>
        </w:rPr>
        <w:t>kulturowego</w:t>
      </w:r>
    </w:p>
    <w:p w:rsidR="00000000" w:rsidRDefault="004C423A">
      <w:pPr>
        <w:pStyle w:val="Heading3"/>
        <w:kinsoku w:val="0"/>
        <w:overflowPunct w:val="0"/>
        <w:spacing w:before="105"/>
        <w:ind w:left="914" w:right="2464"/>
        <w:jc w:val="center"/>
        <w:outlineLvl w:val="9"/>
        <w:rPr>
          <w:b w:val="0"/>
          <w:bCs w:val="0"/>
          <w:i w:val="0"/>
          <w:iCs w:val="0"/>
        </w:rPr>
      </w:pPr>
      <w:r>
        <w:t>Priorytet 4. Podniesienie jakości zarządzania</w:t>
      </w:r>
      <w:r>
        <w:rPr>
          <w:spacing w:val="-17"/>
        </w:rPr>
        <w:t xml:space="preserve"> </w:t>
      </w:r>
      <w:r>
        <w:t>gminą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Akapitzlist"/>
        <w:numPr>
          <w:ilvl w:val="1"/>
          <w:numId w:val="25"/>
        </w:numPr>
        <w:tabs>
          <w:tab w:val="left" w:pos="2666"/>
        </w:tabs>
        <w:kinsoku w:val="0"/>
        <w:overflowPunct w:val="0"/>
        <w:spacing w:line="276" w:lineRule="auto"/>
        <w:ind w:right="533" w:hanging="427"/>
        <w:jc w:val="both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 xml:space="preserve">Zwiększenie </w:t>
      </w:r>
      <w:r>
        <w:rPr>
          <w:rFonts w:ascii="Cambria" w:hAnsi="Cambria" w:cs="Cambria"/>
          <w:i/>
          <w:iCs/>
        </w:rPr>
        <w:t>poziomu kompetencji i umiejętności kadr w zakresie zarządzania rozwojem i kreowania innowacyjnych</w:t>
      </w:r>
      <w:r>
        <w:rPr>
          <w:rFonts w:ascii="Cambria" w:hAnsi="Cambria" w:cs="Cambria"/>
          <w:i/>
          <w:iCs/>
          <w:spacing w:val="-26"/>
        </w:rPr>
        <w:t xml:space="preserve"> </w:t>
      </w:r>
      <w:r>
        <w:rPr>
          <w:rFonts w:ascii="Cambria" w:hAnsi="Cambria" w:cs="Cambria"/>
          <w:i/>
          <w:iCs/>
        </w:rPr>
        <w:t>rozwiązań</w:t>
      </w:r>
    </w:p>
    <w:p w:rsidR="00000000" w:rsidRDefault="004C423A">
      <w:pPr>
        <w:pStyle w:val="Akapitzlist"/>
        <w:numPr>
          <w:ilvl w:val="1"/>
          <w:numId w:val="25"/>
        </w:numPr>
        <w:tabs>
          <w:tab w:val="left" w:pos="2505"/>
        </w:tabs>
        <w:kinsoku w:val="0"/>
        <w:overflowPunct w:val="0"/>
        <w:spacing w:before="60"/>
        <w:ind w:left="2504" w:hanging="355"/>
        <w:rPr>
          <w:rFonts w:ascii="Cambria" w:hAnsi="Cambria" w:cs="Cambria"/>
        </w:rPr>
      </w:pPr>
      <w:r>
        <w:rPr>
          <w:rFonts w:ascii="Cambria" w:hAnsi="Cambria" w:cs="Cambria"/>
          <w:i/>
          <w:iCs/>
        </w:rPr>
        <w:t>Aktywizowanie mieszkańców dla realizacji celów rozwojowych</w:t>
      </w:r>
      <w:r>
        <w:rPr>
          <w:rFonts w:ascii="Cambria" w:hAnsi="Cambria" w:cs="Cambria"/>
          <w:i/>
          <w:iCs/>
          <w:spacing w:val="-27"/>
        </w:rPr>
        <w:t xml:space="preserve"> </w:t>
      </w:r>
      <w:r>
        <w:rPr>
          <w:rFonts w:ascii="Cambria" w:hAnsi="Cambria" w:cs="Cambria"/>
          <w:i/>
          <w:iCs/>
        </w:rPr>
        <w:t>gminy</w:t>
      </w:r>
    </w:p>
    <w:p w:rsidR="00000000" w:rsidRDefault="004C423A">
      <w:pPr>
        <w:pStyle w:val="Tekstpodstawowy"/>
        <w:kinsoku w:val="0"/>
        <w:overflowPunct w:val="0"/>
        <w:spacing w:before="102" w:line="276" w:lineRule="auto"/>
        <w:ind w:right="540" w:firstLine="707"/>
        <w:jc w:val="both"/>
      </w:pPr>
      <w:r>
        <w:t>Stopień osiągnięcia przyjętych priorytetów bę</w:t>
      </w:r>
      <w:r>
        <w:t>dzie monitorowany przez pryzmat realizacji celów operacyjnych, których strukturę w ramach poszczególnych obszarów priorytetowych przedstawiono</w:t>
      </w:r>
      <w:r>
        <w:rPr>
          <w:spacing w:val="-8"/>
        </w:rPr>
        <w:t xml:space="preserve"> </w:t>
      </w:r>
      <w:r>
        <w:t>poniżej.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8"/>
          <w:szCs w:val="28"/>
        </w:rPr>
      </w:pP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44</w:t>
      </w:r>
    </w:p>
    <w:p w:rsidR="00000000" w:rsidRDefault="004C423A">
      <w:pPr>
        <w:pStyle w:val="Tekstpodstawowy"/>
        <w:kinsoku w:val="0"/>
        <w:overflowPunct w:val="0"/>
        <w:spacing w:before="69"/>
        <w:ind w:left="1013" w:right="534"/>
        <w:jc w:val="center"/>
        <w:rPr>
          <w:rFonts w:ascii="Times New Roman" w:hAnsi="Times New Roman" w:cs="Times New Roman"/>
        </w:rPr>
        <w:sectPr w:rsidR="00000000">
          <w:pgSz w:w="11910" w:h="16840"/>
          <w:pgMar w:top="134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115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093" style="width:557pt;height:152.75pt;mso-position-horizontal-relative:char;mso-position-vertical-relative:line" coordsize="11140,3055" o:allowincell="f">
            <v:shape id="_x0000_s1094" type="#_x0000_t75" style="position:absolute;width:11140;height:3060;mso-position-horizontal-relative:page;mso-position-vertical-relative:page" o:allowincell="f">
              <v:imagedata r:id="rId2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5" type="#_x0000_t202" style="position:absolute;left:1480;top:352;width:8180;height:401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401" w:lineRule="exact"/>
                      <w:ind w:left="0"/>
                      <w:rPr>
                        <w:color w:val="000000"/>
                        <w:sz w:val="40"/>
                        <w:szCs w:val="40"/>
                      </w:rPr>
                    </w:pPr>
                    <w:r>
                      <w:rPr>
                        <w:color w:val="FFFFFF"/>
                        <w:sz w:val="40"/>
                        <w:szCs w:val="40"/>
                      </w:rPr>
                      <w:t>CELE STRATEGICZNE / PRIORYTETY</w:t>
                    </w:r>
                    <w:r>
                      <w:rPr>
                        <w:color w:val="FFFFFF"/>
                        <w:spacing w:val="-12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color w:val="FFFFFF"/>
                        <w:sz w:val="40"/>
                        <w:szCs w:val="40"/>
                      </w:rPr>
                      <w:t>ROZWOJU</w:t>
                    </w:r>
                  </w:p>
                </w:txbxContent>
              </v:textbox>
            </v:shape>
            <v:shape id="_x0000_s1096" type="#_x0000_t202" style="position:absolute;left:440;top:1451;width:1954;height:60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186" w:lineRule="exact"/>
                      <w:ind w:left="1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Priorytet</w:t>
                    </w:r>
                    <w:r>
                      <w:rPr>
                        <w:b/>
                        <w:bCs/>
                        <w:color w:val="FFFFFF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1.</w:t>
                    </w:r>
                  </w:p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5" w:line="208" w:lineRule="exact"/>
                      <w:ind w:left="-1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Zwiększenie</w:t>
                    </w:r>
                    <w:r>
                      <w:rPr>
                        <w:b/>
                        <w:bCs/>
                        <w:color w:val="FFFFFF"/>
                        <w:spacing w:val="-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potencjału gospodarczego</w:t>
                    </w:r>
                    <w:r>
                      <w:rPr>
                        <w:b/>
                        <w:bCs/>
                        <w:color w:val="FFFFFF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gminy</w:t>
                    </w:r>
                  </w:p>
                </w:txbxContent>
              </v:textbox>
            </v:shape>
            <v:shape id="_x0000_s1097" type="#_x0000_t202" style="position:absolute;left:3332;top:1451;width:1700;height:1236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186" w:lineRule="exact"/>
                      <w:ind w:left="1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Priorytet</w:t>
                    </w:r>
                    <w:r>
                      <w:rPr>
                        <w:b/>
                        <w:bCs/>
                        <w:color w:val="FFFFFF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2.</w:t>
                    </w:r>
                  </w:p>
                  <w:p w:rsidR="00000000" w:rsidRDefault="004C423A">
                    <w:pPr>
                      <w:pStyle w:val="Tekstpodstawowy"/>
                      <w:kinsoku w:val="0"/>
                      <w:overflowPunct w:val="0"/>
                      <w:ind w:left="0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Podniesienie</w:t>
                    </w:r>
                    <w:r>
                      <w:rPr>
                        <w:b/>
                        <w:bCs/>
                        <w:color w:val="FFFFFF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jakości życia mieszkańców gminy i tworzenie warunków do samorealizacji</w:t>
                    </w:r>
                  </w:p>
                </w:txbxContent>
              </v:textbox>
            </v:shape>
            <v:shape id="_x0000_s1098" type="#_x0000_t202" style="position:absolute;left:6062;top:1451;width:1807;height:812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186" w:lineRule="exact"/>
                      <w:ind w:left="3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Priorytet</w:t>
                    </w:r>
                    <w:r>
                      <w:rPr>
                        <w:b/>
                        <w:bCs/>
                        <w:color w:val="FFFFFF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3.</w:t>
                    </w:r>
                  </w:p>
                  <w:p w:rsidR="00000000" w:rsidRDefault="004C423A">
                    <w:pPr>
                      <w:pStyle w:val="Tekstpodstawowy"/>
                      <w:kinsoku w:val="0"/>
                      <w:overflowPunct w:val="0"/>
                      <w:ind w:left="0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Ochrona ś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rodowiska</w:t>
                    </w:r>
                    <w:r>
                      <w:rPr>
                        <w:b/>
                        <w:bCs/>
                        <w:color w:val="FFFFFF"/>
                        <w:spacing w:val="-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i dziedzictwa kulturowego</w:t>
                    </w:r>
                  </w:p>
                </w:txbxContent>
              </v:textbox>
            </v:shape>
            <v:shape id="_x0000_s1099" type="#_x0000_t202" style="position:absolute;left:8921;top:1451;width:1604;height:60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186" w:lineRule="exact"/>
                      <w:ind w:left="0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Priorytet</w:t>
                    </w:r>
                    <w:r>
                      <w:rPr>
                        <w:b/>
                        <w:bCs/>
                        <w:color w:val="FFFFFF"/>
                        <w:spacing w:val="-3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4.</w:t>
                    </w:r>
                  </w:p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5" w:line="208" w:lineRule="exact"/>
                      <w:ind w:left="0"/>
                      <w:jc w:val="center"/>
                      <w:rPr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Podniesieni</w:t>
                    </w:r>
                    <w:r>
                      <w:rPr>
                        <w:b/>
                        <w:bCs/>
                        <w:color w:val="FFFFFF"/>
                        <w:spacing w:val="-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jakości zarządzania</w:t>
                    </w:r>
                    <w:r>
                      <w:rPr>
                        <w:b/>
                        <w:bCs/>
                        <w:color w:val="FFFFFF"/>
                        <w:spacing w:val="-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color w:val="FFFFFF"/>
                        <w:sz w:val="18"/>
                        <w:szCs w:val="18"/>
                      </w:rPr>
                      <w:t>gminą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Times New Roman" w:hAnsi="Times New Roman" w:cs="Times New Roman"/>
          <w:sz w:val="8"/>
          <w:szCs w:val="8"/>
        </w:rPr>
      </w:pPr>
    </w:p>
    <w:p w:rsidR="00000000" w:rsidRDefault="004C423A">
      <w:pPr>
        <w:pStyle w:val="Tekstpodstawowy"/>
        <w:kinsoku w:val="0"/>
        <w:overflowPunct w:val="0"/>
        <w:ind w:left="129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100" style="width:557pt;height:42.7pt;mso-position-horizontal-relative:char;mso-position-vertical-relative:line" coordsize="11140,854" o:allowincell="f">
            <v:shape id="_x0000_s1101" style="position:absolute;left:99;top:98;width:10940;height:655;mso-position-horizontal-relative:page;mso-position-vertical-relative:page" coordsize="10940,655" o:allowincell="f" path="m10830,hhl109,,66,8,31,31,8,66,,109,,545r8,43l31,623r35,23l109,655r10721,l10873,646r35,-23l10931,588r9,-43l10940,109r-9,-43l10908,31,10873,8,10830,xe" fillcolor="#8db3e1" stroked="f">
              <v:path arrowok="t"/>
            </v:shape>
            <v:group id="_x0000_s1102" style="position:absolute;width:11140;height:854" coordsize="11140,854" o:allowincell="f">
              <v:shape id="_x0000_s1103" style="position:absolute;width:11140;height:854;mso-position-horizontal-relative:page;mso-position-vertical-relative:page" coordsize="11140,854" o:allowincell="f" path="m10936,hhl192,,151,8r-19,6l113,24,96,32r-4,4l88,38r-4,4l68,54r-5,4l58,64r-4,4l38,88r-3,4l27,106r-9,18l10,144,5,162,1,184,,202,,648r,14l3,682r5,22l14,722r9,20l32,758r3,4l38,768r3,2l58,792r5,4l84,814r4,2l92,820r4,2l105,828r18,8l142,844r19,6l183,854r10764,l10967,852r21,-6l11006,840r20,-8l11043,822r4,-2l11051,816r4,-2l11071,800r5,-4l11080,792r3,-4l193,788r-15,-4l165,782r-13,-6l139,770r-9,-6l128,764r-2,-2l110,748r-1,l107,746,92,728r-1,l90,726r-1,-2l83,712,77,700,72,686,69,672,67,658,66,648r,-442l67,194r2,-16l73,166r5,-14l84,140r6,-10l91,128r1,l106,110r1,l109,108r1,-2l126,92r2,l129,90r1,l142,84,168,72r28,-4l209,66r10873,l11081,64r-5,-6l11071,54r-16,-12l11051,38r-4,-2l11043,32r-9,-4l11016,18r-20,-8l10978,6r-22,-4l10936,xe" fillcolor="#4f81bc" stroked="f">
                <v:path arrowok="t"/>
              </v:shape>
              <v:shape id="_x0000_s1104" style="position:absolute;width:11140;height:854;mso-position-horizontal-relative:page;mso-position-vertical-relative:page" coordsize="11140,854" o:allowincell="f" path="m11082,66hhl10932,66r29,4l10987,78r12,6l11008,90r2,l11011,92r18,14l11030,108r3,2l11047,128r1,l11049,130r7,12l11062,156r5,12l11070,182r2,14l11073,206r,442l11072,662r-3,14l11066,690r-5,12l11055,716r-6,8l11049,726r-1,2l11046,728r-13,16l11030,748r-1,l11011,764r-1,l10997,772r-13,6l10971,782r-14,4l10943,788r140,l11098,770r3,-2l11104,762r3,-4l11112,750r9,-18l11129,712r5,-18l11138,672r1,-18l11139,200r,-8l11136,172r-5,-20l11125,134r-9,-20l11107,96r-3,-4l11101,88r-3,-4l11082,66xe" fillcolor="#4f81bc" stroked="f">
                <v:path arrowok="t"/>
              </v:shape>
              <v:shape id="_x0000_s1105" style="position:absolute;width:11140;height:854;mso-position-horizontal-relative:page;mso-position-vertical-relative:page" coordsize="11140,854" o:allowincell="f" path="m10944,134hhl199,134r-7,2l185,138r-8,2l171,144r-4,2l155,156r-10,12l141,174r-3,8l136,188r-2,8l133,204r,444l133,656r2,6l137,670r2,8l143,684r2,4l155,700r12,8l174,714r13,4l202,722r10738,l10947,720r7,-2l10961,714r7,-2l10972,708r12,-8l10994,688r4,-8l11001,674r2,-6l11005,660r,-4l208,656r-3,-2l201,654r-1,-2l200,648r-1,-8l199,214r,l198,212r1,-2l198,210r,-2l200,206r1,-2l200,204r,-2l201,202r2,-2l10929,200r,-2l11005,198r-1,-6l11002,186r-2,-8l10996,172r-2,-4l10984,156r-12,-10l10965,142r-7,-4l10951,136r-7,-2xe" fillcolor="#4f81bc" stroked="f">
                <v:path arrowok="t"/>
              </v:shape>
              <v:shape id="_x0000_s1106" style="position:absolute;width:11140;height:854;mso-position-horizontal-relative:page;mso-position-vertical-relative:page" coordsize="11140,854" o:allowincell="f" path="m11006,652hhl10939,652r-2,2l208,656r10797,l11006,652xe" fillcolor="#4f81bc" stroked="f">
                <v:path arrowok="t"/>
              </v:shape>
              <v:shape id="_x0000_s1107" style="position:absolute;width:11140;height:854;mso-position-horizontal-relative:page;mso-position-vertical-relative:page" coordsize="11140,854" o:allowincell="f" path="m200,648hhl203,654r2,l202,652r-2,-4xe" fillcolor="#4f81bc" stroked="f">
                <v:path arrowok="t"/>
              </v:shape>
              <v:shape id="_x0000_s1108" style="position:absolute;width:11140;height:854;mso-position-horizontal-relative:page;mso-position-vertical-relative:page" coordsize="11140,854" o:allowincell="f" path="m11006,200hhl10937,200r1,2l10938,202r1,2l10939,210r1,430l10940,642r,l10940,644r1,l10940,646r-1,2l10937,652r-4,2l10939,652r67,l11006,648r,-444l11006,200xe" fillcolor="#4f81bc" stroked="f">
                <v:path arrowok="t"/>
              </v:shape>
              <v:shape id="_x0000_s1109" style="position:absolute;width:11140;height:854;mso-position-horizontal-relative:page;mso-position-vertical-relative:page" coordsize="11140,854" o:allowincell="f" path="m11005,198hhl10931,198r2,2l10936,202r3,4l10936,200r70,l11005,198xe" fillcolor="#4f81bc" stroked="f">
                <v:path arrowok="t"/>
              </v:shape>
              <v:shape id="_x0000_s1110" style="position:absolute;width:11140;height:854;mso-position-horizontal-relative:page;mso-position-vertical-relative:page" coordsize="11140,854" o:allowincell="f" path="m202,202hhl200,204r1,l202,202xe" fillcolor="#4f81bc" stroked="f">
                <v:path arrowok="t"/>
              </v:shape>
              <v:shape id="_x0000_s1111" style="position:absolute;width:11140;height:854;mso-position-horizontal-relative:page;mso-position-vertical-relative:page" coordsize="11140,854" o:allowincell="f" path="m205,200hhl202,202r,l205,200xe" fillcolor="#4f81bc" stroked="f">
                <v:path arrowok="t"/>
              </v:shape>
            </v:group>
            <v:shape id="_x0000_s1112" type="#_x0000_t202" style="position:absolute;width:11140;height:854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9"/>
                      <w:ind w:left="0"/>
                      <w:rPr>
                        <w:rFonts w:ascii="Times New Roman" w:hAnsi="Times New Roman" w:cs="Times New Roman"/>
                      </w:rPr>
                    </w:pPr>
                  </w:p>
                  <w:p w:rsidR="00000000" w:rsidRDefault="004C423A">
                    <w:pPr>
                      <w:pStyle w:val="Tekstpodstawowy"/>
                      <w:kinsoku w:val="0"/>
                      <w:overflowPunct w:val="0"/>
                      <w:ind w:left="5"/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CELE</w:t>
                    </w:r>
                    <w:r>
                      <w:rPr>
                        <w:spacing w:val="-6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sz w:val="28"/>
                        <w:szCs w:val="28"/>
                      </w:rPr>
                      <w:t>OPERACYJNE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</w:rPr>
        <w:sectPr w:rsidR="00000000">
          <w:pgSz w:w="11910" w:h="16840"/>
          <w:pgMar w:top="960" w:right="240" w:bottom="440" w:left="280" w:header="0" w:footer="245" w:gutter="0"/>
          <w:cols w:space="708" w:equalWidth="0">
            <w:col w:w="11390"/>
          </w:cols>
          <w:noEndnote/>
        </w:sectPr>
      </w:pPr>
    </w:p>
    <w:p w:rsidR="00000000" w:rsidRDefault="004C423A">
      <w:pPr>
        <w:pStyle w:val="Akapitzlist"/>
        <w:numPr>
          <w:ilvl w:val="1"/>
          <w:numId w:val="24"/>
        </w:numPr>
        <w:tabs>
          <w:tab w:val="left" w:pos="961"/>
        </w:tabs>
        <w:kinsoku w:val="0"/>
        <w:overflowPunct w:val="0"/>
        <w:spacing w:before="75"/>
        <w:ind w:firstLine="86"/>
        <w:rPr>
          <w:rFonts w:ascii="Cambria" w:hAnsi="Cambria" w:cs="Cambria"/>
          <w:color w:val="000000"/>
          <w:sz w:val="18"/>
          <w:szCs w:val="18"/>
        </w:rPr>
      </w:pPr>
      <w:r>
        <w:rPr>
          <w:noProof/>
        </w:rPr>
        <w:lastRenderedPageBreak/>
        <w:pict>
          <v:rect id="_x0000_s1113" style="position:absolute;left:0;text-align:left;margin-left:26.3pt;margin-top:-6.5pt;width:552pt;height:425pt;z-index:-251668992;mso-position-horizontal-relative:page" o:allowincell="f" filled="f" stroked="f">
            <v:textbox inset="0,0,0,0">
              <w:txbxContent>
                <w:p w:rsidR="00000000" w:rsidRDefault="00F84079">
                  <w:pPr>
                    <w:widowControl/>
                    <w:autoSpaceDE/>
                    <w:autoSpaceDN/>
                    <w:adjustRightInd/>
                    <w:spacing w:line="85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07860" cy="5397500"/>
                        <wp:effectExtent l="19050" t="0" r="254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07860" cy="539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00000" w:rsidRDefault="004C423A"/>
              </w:txbxContent>
            </v:textbox>
            <w10:wrap anchorx="page"/>
          </v:rect>
        </w:pic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Aktywizacja sektora rolnego ze szczególną</w:t>
      </w:r>
      <w:r>
        <w:rPr>
          <w:rFonts w:ascii="Cambria" w:hAnsi="Cambria" w:cs="Cambria"/>
          <w:b/>
          <w:bCs/>
          <w:i/>
          <w:iCs/>
          <w:color w:val="17375D"/>
          <w:spacing w:val="-6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rolą</w:t>
      </w:r>
    </w:p>
    <w:p w:rsidR="00000000" w:rsidRDefault="004C423A">
      <w:pPr>
        <w:pStyle w:val="Tekstpodstawowy"/>
        <w:kinsoku w:val="0"/>
        <w:overflowPunct w:val="0"/>
        <w:ind w:left="566" w:right="17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biogospodarki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b/>
          <w:bCs/>
          <w:i/>
          <w:iCs/>
          <w:sz w:val="19"/>
          <w:szCs w:val="19"/>
        </w:rPr>
      </w:pPr>
    </w:p>
    <w:p w:rsidR="00000000" w:rsidRDefault="004C423A">
      <w:pPr>
        <w:pStyle w:val="Akapitzlist"/>
        <w:numPr>
          <w:ilvl w:val="1"/>
          <w:numId w:val="24"/>
        </w:numPr>
        <w:tabs>
          <w:tab w:val="left" w:pos="906"/>
        </w:tabs>
        <w:kinsoku w:val="0"/>
        <w:overflowPunct w:val="0"/>
        <w:ind w:left="584" w:right="13" w:hanging="1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Tworzenie warunków do rozwoju</w:t>
      </w:r>
      <w:r>
        <w:rPr>
          <w:rFonts w:ascii="Cambria" w:hAnsi="Cambria" w:cs="Cambria"/>
          <w:b/>
          <w:bCs/>
          <w:i/>
          <w:iCs/>
          <w:color w:val="17375D"/>
          <w:spacing w:val="-7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przetwórstwa</w:t>
      </w:r>
    </w:p>
    <w:p w:rsidR="00000000" w:rsidRDefault="004C423A">
      <w:pPr>
        <w:pStyle w:val="Tekstpodstawowy"/>
        <w:kinsoku w:val="0"/>
        <w:overflowPunct w:val="0"/>
        <w:spacing w:before="2"/>
        <w:ind w:left="567" w:right="11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produktów</w:t>
      </w:r>
      <w:r>
        <w:rPr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lokalnych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b/>
          <w:bCs/>
          <w:i/>
          <w:iCs/>
          <w:sz w:val="14"/>
          <w:szCs w:val="14"/>
        </w:rPr>
      </w:pPr>
    </w:p>
    <w:p w:rsidR="00000000" w:rsidRDefault="004C423A">
      <w:pPr>
        <w:pStyle w:val="Akapitzlist"/>
        <w:numPr>
          <w:ilvl w:val="1"/>
          <w:numId w:val="23"/>
        </w:numPr>
        <w:tabs>
          <w:tab w:val="left" w:pos="1007"/>
        </w:tabs>
        <w:kinsoku w:val="0"/>
        <w:overflowPunct w:val="0"/>
        <w:ind w:right="130" w:hanging="56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Rozwój</w:t>
      </w:r>
      <w:r>
        <w:rPr>
          <w:rFonts w:ascii="Cambria" w:hAnsi="Cambria" w:cs="Cambria"/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gospodarki rybackiej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b/>
          <w:bCs/>
          <w:i/>
          <w:iCs/>
          <w:sz w:val="22"/>
          <w:szCs w:val="22"/>
        </w:rPr>
      </w:pPr>
    </w:p>
    <w:p w:rsidR="00000000" w:rsidRDefault="004C423A">
      <w:pPr>
        <w:pStyle w:val="Akapitzlist"/>
        <w:numPr>
          <w:ilvl w:val="1"/>
          <w:numId w:val="23"/>
        </w:numPr>
        <w:tabs>
          <w:tab w:val="left" w:pos="1492"/>
        </w:tabs>
        <w:kinsoku w:val="0"/>
        <w:overflowPunct w:val="0"/>
        <w:ind w:left="1004" w:right="453" w:firstLine="158"/>
        <w:rPr>
          <w:rFonts w:ascii="Cambria" w:hAnsi="Cambria" w:cs="Cambria"/>
          <w:color w:val="000000"/>
          <w:spacing w:val="-1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 xml:space="preserve">Wzrost </w:t>
      </w:r>
      <w:r>
        <w:rPr>
          <w:rFonts w:ascii="Cambria" w:hAnsi="Cambria" w:cs="Cambria"/>
          <w:b/>
          <w:bCs/>
          <w:i/>
          <w:iCs/>
          <w:color w:val="17375D"/>
          <w:spacing w:val="-1"/>
          <w:sz w:val="18"/>
          <w:szCs w:val="18"/>
        </w:rPr>
        <w:t>gospodarczego</w:t>
      </w:r>
    </w:p>
    <w:p w:rsidR="00000000" w:rsidRDefault="004C423A">
      <w:pPr>
        <w:pStyle w:val="Tekstpodstawowy"/>
        <w:kinsoku w:val="0"/>
        <w:overflowPunct w:val="0"/>
        <w:ind w:left="567" w:right="17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wykorzystania</w:t>
      </w:r>
      <w:r>
        <w:rPr>
          <w:b/>
          <w:bCs/>
          <w:i/>
          <w:iCs/>
          <w:color w:val="17375D"/>
          <w:spacing w:val="-6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 xml:space="preserve">potencjału </w:t>
      </w:r>
      <w:r>
        <w:rPr>
          <w:b/>
          <w:bCs/>
          <w:i/>
          <w:iCs/>
          <w:color w:val="17375D"/>
          <w:sz w:val="18"/>
          <w:szCs w:val="18"/>
        </w:rPr>
        <w:t>obszaru w zakresie odnawialnych</w:t>
      </w:r>
      <w:r>
        <w:rPr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źródeł</w:t>
      </w:r>
    </w:p>
    <w:p w:rsidR="00000000" w:rsidRDefault="004C423A">
      <w:pPr>
        <w:pStyle w:val="Akapitzlist"/>
        <w:numPr>
          <w:ilvl w:val="1"/>
          <w:numId w:val="22"/>
        </w:numPr>
        <w:tabs>
          <w:tab w:val="left" w:pos="1158"/>
        </w:tabs>
        <w:kinsoku w:val="0"/>
        <w:overflowPunct w:val="0"/>
        <w:spacing w:before="123"/>
        <w:ind w:right="92" w:firstLine="185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br w:type="column"/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lastRenderedPageBreak/>
        <w:t>Lepszy dostęp mieszkańców do</w:t>
      </w:r>
      <w:r>
        <w:rPr>
          <w:rFonts w:ascii="Cambria" w:hAnsi="Cambria" w:cs="Cambria"/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usług</w:t>
      </w:r>
    </w:p>
    <w:p w:rsidR="00000000" w:rsidRDefault="004C423A">
      <w:pPr>
        <w:pStyle w:val="Tekstpodstawowy"/>
        <w:kinsoku w:val="0"/>
        <w:overflowPunct w:val="0"/>
        <w:ind w:left="716" w:right="166" w:hanging="2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zdrowotnych, opiekuńczych oraz skutecznych form integracji</w:t>
      </w:r>
      <w:r>
        <w:rPr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społecznej grup</w:t>
      </w:r>
      <w:r>
        <w:rPr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wykluczonych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Akapitzlist"/>
        <w:numPr>
          <w:ilvl w:val="1"/>
          <w:numId w:val="22"/>
        </w:numPr>
        <w:tabs>
          <w:tab w:val="left" w:pos="901"/>
        </w:tabs>
        <w:kinsoku w:val="0"/>
        <w:overflowPunct w:val="0"/>
        <w:spacing w:before="118"/>
        <w:ind w:left="783" w:right="21" w:hanging="211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Podniesienie jakości i dostępności</w:t>
      </w:r>
      <w:r>
        <w:rPr>
          <w:rFonts w:ascii="Cambria" w:hAnsi="Cambria" w:cs="Cambria"/>
          <w:b/>
          <w:bCs/>
          <w:i/>
          <w:iCs/>
          <w:color w:val="17375D"/>
          <w:spacing w:val="-3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usług</w:t>
      </w:r>
    </w:p>
    <w:p w:rsidR="00000000" w:rsidRDefault="004C423A">
      <w:pPr>
        <w:pStyle w:val="Tekstpodstawowy"/>
        <w:kinsoku w:val="0"/>
        <w:overflowPunct w:val="0"/>
        <w:spacing w:line="242" w:lineRule="auto"/>
        <w:ind w:left="675" w:right="124" w:firstLine="3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w zakresie opieki nad dziećmi oraz</w:t>
      </w:r>
      <w:r>
        <w:rPr>
          <w:b/>
          <w:bCs/>
          <w:i/>
          <w:iCs/>
          <w:color w:val="17375D"/>
          <w:spacing w:val="-3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edukacji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b/>
          <w:bCs/>
          <w:i/>
          <w:iCs/>
          <w:sz w:val="19"/>
          <w:szCs w:val="19"/>
        </w:rPr>
      </w:pPr>
    </w:p>
    <w:p w:rsidR="00000000" w:rsidRDefault="004C423A">
      <w:pPr>
        <w:pStyle w:val="Akapitzlist"/>
        <w:numPr>
          <w:ilvl w:val="1"/>
          <w:numId w:val="22"/>
        </w:numPr>
        <w:tabs>
          <w:tab w:val="left" w:pos="889"/>
        </w:tabs>
        <w:kinsoku w:val="0"/>
        <w:overflowPunct w:val="0"/>
        <w:ind w:left="543" w:firstLine="17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Poprawa dostępu do usług i dóbr kultury</w:t>
      </w:r>
      <w:r>
        <w:rPr>
          <w:rFonts w:ascii="Cambria" w:hAnsi="Cambria" w:cs="Cambria"/>
          <w:b/>
          <w:bCs/>
          <w:i/>
          <w:iCs/>
          <w:color w:val="17375D"/>
          <w:spacing w:val="-3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oraz</w:t>
      </w:r>
    </w:p>
    <w:p w:rsidR="00000000" w:rsidRDefault="004C423A">
      <w:pPr>
        <w:pStyle w:val="Tekstpodstawowy"/>
        <w:kinsoku w:val="0"/>
        <w:overflowPunct w:val="0"/>
        <w:spacing w:before="2"/>
        <w:ind w:left="837" w:right="291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sportu i</w:t>
      </w:r>
      <w:r>
        <w:rPr>
          <w:b/>
          <w:bCs/>
          <w:i/>
          <w:iCs/>
          <w:color w:val="17375D"/>
          <w:spacing w:val="-9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rekreacji</w:t>
      </w:r>
    </w:p>
    <w:p w:rsidR="00000000" w:rsidRDefault="004C423A">
      <w:pPr>
        <w:pStyle w:val="Akapitzlist"/>
        <w:numPr>
          <w:ilvl w:val="1"/>
          <w:numId w:val="21"/>
        </w:numPr>
        <w:tabs>
          <w:tab w:val="left" w:pos="901"/>
        </w:tabs>
        <w:kinsoku w:val="0"/>
        <w:overflowPunct w:val="0"/>
        <w:spacing w:before="123"/>
        <w:ind w:right="20" w:hanging="331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br w:type="column"/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lastRenderedPageBreak/>
        <w:t>Zwiększenie</w:t>
      </w:r>
      <w:r>
        <w:rPr>
          <w:rFonts w:ascii="Cambria" w:hAnsi="Cambria" w:cs="Cambria"/>
          <w:b/>
          <w:bCs/>
          <w:i/>
          <w:iCs/>
          <w:color w:val="17375D"/>
          <w:spacing w:val="-9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dostępu mieszkańców do infrastruktury wodociągowej</w:t>
      </w:r>
    </w:p>
    <w:p w:rsidR="00000000" w:rsidRDefault="004C423A">
      <w:pPr>
        <w:pStyle w:val="Tekstpodstawowy"/>
        <w:kinsoku w:val="0"/>
        <w:overflowPunct w:val="0"/>
        <w:spacing w:line="242" w:lineRule="auto"/>
        <w:ind w:left="551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i kanalizacyjnej</w:t>
      </w:r>
      <w:r>
        <w:rPr>
          <w:b/>
          <w:bCs/>
          <w:i/>
          <w:iCs/>
          <w:color w:val="17375D"/>
          <w:spacing w:val="-7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oraz zagospodarowania odpadów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b/>
          <w:bCs/>
          <w:i/>
          <w:iCs/>
          <w:sz w:val="14"/>
          <w:szCs w:val="14"/>
        </w:rPr>
      </w:pPr>
    </w:p>
    <w:p w:rsidR="00000000" w:rsidRDefault="004C423A">
      <w:pPr>
        <w:pStyle w:val="Akapitzlist"/>
        <w:numPr>
          <w:ilvl w:val="1"/>
          <w:numId w:val="21"/>
        </w:numPr>
        <w:tabs>
          <w:tab w:val="left" w:pos="930"/>
        </w:tabs>
        <w:kinsoku w:val="0"/>
        <w:overflowPunct w:val="0"/>
        <w:ind w:left="552" w:right="6" w:firstLine="48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Ograniczenie emisji gazów cieplarnianych</w:t>
      </w:r>
      <w:r>
        <w:rPr>
          <w:rFonts w:ascii="Cambria" w:hAnsi="Cambria" w:cs="Cambria"/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na</w:t>
      </w:r>
    </w:p>
    <w:p w:rsidR="00000000" w:rsidRDefault="004C423A">
      <w:pPr>
        <w:pStyle w:val="Tekstpodstawowy"/>
        <w:kinsoku w:val="0"/>
        <w:overflowPunct w:val="0"/>
        <w:ind w:left="543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 xml:space="preserve">terenie gminy poprzez </w:t>
      </w:r>
      <w:r>
        <w:rPr>
          <w:b/>
          <w:bCs/>
          <w:i/>
          <w:iCs/>
          <w:color w:val="17375D"/>
          <w:sz w:val="18"/>
          <w:szCs w:val="18"/>
        </w:rPr>
        <w:t>wzrost efektywności energetycznej budynków mieszkalnych oraz obiektów użyteczności publicznej i</w:t>
      </w:r>
      <w:r>
        <w:rPr>
          <w:b/>
          <w:bCs/>
          <w:i/>
          <w:iCs/>
          <w:color w:val="17375D"/>
          <w:spacing w:val="-11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gospodarczej</w:t>
      </w:r>
    </w:p>
    <w:p w:rsidR="00000000" w:rsidRDefault="004C423A">
      <w:pPr>
        <w:pStyle w:val="Akapitzlist"/>
        <w:numPr>
          <w:ilvl w:val="1"/>
          <w:numId w:val="20"/>
        </w:numPr>
        <w:tabs>
          <w:tab w:val="left" w:pos="901"/>
        </w:tabs>
        <w:kinsoku w:val="0"/>
        <w:overflowPunct w:val="0"/>
        <w:spacing w:before="108"/>
        <w:ind w:right="438" w:hanging="48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br w:type="column"/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lastRenderedPageBreak/>
        <w:t>Zwiększenie poziomu kompetencji</w:t>
      </w:r>
      <w:r>
        <w:rPr>
          <w:rFonts w:ascii="Cambria" w:hAnsi="Cambria" w:cs="Cambria"/>
          <w:b/>
          <w:bCs/>
          <w:i/>
          <w:iCs/>
          <w:color w:val="17375D"/>
          <w:spacing w:val="-7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i</w:t>
      </w:r>
    </w:p>
    <w:p w:rsidR="00000000" w:rsidRDefault="004C423A">
      <w:pPr>
        <w:pStyle w:val="Tekstpodstawowy"/>
        <w:kinsoku w:val="0"/>
        <w:overflowPunct w:val="0"/>
        <w:ind w:left="867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umiejętności</w:t>
      </w:r>
      <w:r>
        <w:rPr>
          <w:b/>
          <w:bCs/>
          <w:i/>
          <w:iCs/>
          <w:color w:val="17375D"/>
          <w:spacing w:val="-6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kadr</w:t>
      </w:r>
    </w:p>
    <w:p w:rsidR="00000000" w:rsidRDefault="004C423A">
      <w:pPr>
        <w:pStyle w:val="Tekstpodstawowy"/>
        <w:kinsoku w:val="0"/>
        <w:overflowPunct w:val="0"/>
        <w:spacing w:line="242" w:lineRule="auto"/>
        <w:ind w:left="543" w:right="413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w zakresie zarządzania rozwojem i kreowania innowacyjnych</w:t>
      </w:r>
      <w:r>
        <w:rPr>
          <w:b/>
          <w:bCs/>
          <w:i/>
          <w:iCs/>
          <w:color w:val="17375D"/>
          <w:spacing w:val="-6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rozwiązań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3"/>
          <w:szCs w:val="23"/>
        </w:rPr>
      </w:pPr>
    </w:p>
    <w:p w:rsidR="00000000" w:rsidRDefault="004C423A">
      <w:pPr>
        <w:pStyle w:val="Akapitzlist"/>
        <w:numPr>
          <w:ilvl w:val="1"/>
          <w:numId w:val="20"/>
        </w:numPr>
        <w:tabs>
          <w:tab w:val="left" w:pos="1146"/>
        </w:tabs>
        <w:kinsoku w:val="0"/>
        <w:overflowPunct w:val="0"/>
        <w:ind w:left="903" w:right="684" w:hanging="87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pacing w:val="-1"/>
          <w:sz w:val="18"/>
          <w:szCs w:val="18"/>
        </w:rPr>
        <w:t>Aktywizowanie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 xml:space="preserve"> mieszkańcó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w dla realizacji</w:t>
      </w:r>
      <w:r>
        <w:rPr>
          <w:rFonts w:ascii="Cambria" w:hAnsi="Cambria" w:cs="Cambria"/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celów</w:t>
      </w:r>
    </w:p>
    <w:p w:rsidR="00000000" w:rsidRDefault="004C423A">
      <w:pPr>
        <w:pStyle w:val="Tekstpodstawowy"/>
        <w:kinsoku w:val="0"/>
        <w:overflowPunct w:val="0"/>
        <w:ind w:left="790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rozwojowych</w:t>
      </w:r>
      <w:r>
        <w:rPr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gminy</w:t>
      </w:r>
    </w:p>
    <w:p w:rsidR="00000000" w:rsidRDefault="004C423A">
      <w:pPr>
        <w:pStyle w:val="Tekstpodstawowy"/>
        <w:kinsoku w:val="0"/>
        <w:overflowPunct w:val="0"/>
        <w:ind w:left="790"/>
        <w:rPr>
          <w:color w:val="000000"/>
          <w:sz w:val="18"/>
          <w:szCs w:val="18"/>
        </w:rPr>
        <w:sectPr w:rsidR="00000000">
          <w:type w:val="continuous"/>
          <w:pgSz w:w="11910" w:h="16840"/>
          <w:pgMar w:top="500" w:right="240" w:bottom="440" w:left="280" w:header="708" w:footer="708" w:gutter="0"/>
          <w:cols w:num="4" w:space="708" w:equalWidth="0">
            <w:col w:w="2680" w:space="145"/>
            <w:col w:w="2559" w:space="214"/>
            <w:col w:w="2585" w:space="142"/>
            <w:col w:w="3065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b/>
          <w:bCs/>
          <w:i/>
          <w:iCs/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b/>
          <w:bCs/>
          <w:i/>
          <w:iCs/>
          <w:sz w:val="21"/>
          <w:szCs w:val="21"/>
        </w:rPr>
        <w:sectPr w:rsidR="00000000">
          <w:type w:val="continuous"/>
          <w:pgSz w:w="11910" w:h="16840"/>
          <w:pgMar w:top="500" w:right="240" w:bottom="440" w:left="280" w:header="708" w:footer="708" w:gutter="0"/>
          <w:cols w:space="708" w:equalWidth="0">
            <w:col w:w="1139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b/>
          <w:bCs/>
          <w:i/>
          <w:iCs/>
          <w:sz w:val="17"/>
          <w:szCs w:val="17"/>
        </w:rPr>
      </w:pPr>
    </w:p>
    <w:p w:rsidR="00000000" w:rsidRDefault="004C423A">
      <w:pPr>
        <w:pStyle w:val="Tekstpodstawowy"/>
        <w:kinsoku w:val="0"/>
        <w:overflowPunct w:val="0"/>
        <w:spacing w:line="242" w:lineRule="auto"/>
        <w:ind w:left="855" w:firstLine="19"/>
        <w:jc w:val="both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1.5. Wspomaganie rozwoju turystyki</w:t>
      </w:r>
      <w:r>
        <w:rPr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i promocja</w:t>
      </w:r>
      <w:r>
        <w:rPr>
          <w:b/>
          <w:bCs/>
          <w:i/>
          <w:iCs/>
          <w:color w:val="17375D"/>
          <w:spacing w:val="-10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gminy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b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</w:rPr>
        <w:br w:type="column"/>
      </w:r>
    </w:p>
    <w:p w:rsidR="00000000" w:rsidRDefault="004C423A">
      <w:pPr>
        <w:pStyle w:val="Tekstpodstawowy"/>
        <w:kinsoku w:val="0"/>
        <w:overflowPunct w:val="0"/>
        <w:ind w:left="919" w:right="-15" w:hanging="65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2.4. Rozwój</w:t>
      </w:r>
      <w:r>
        <w:rPr>
          <w:b/>
          <w:bCs/>
          <w:i/>
          <w:iCs/>
          <w:color w:val="17375D"/>
          <w:spacing w:val="-5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kwalifikacji mieszkańców</w:t>
      </w:r>
      <w:r>
        <w:rPr>
          <w:b/>
          <w:bCs/>
          <w:i/>
          <w:iCs/>
          <w:color w:val="17375D"/>
          <w:spacing w:val="-7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poprzez</w:t>
      </w:r>
    </w:p>
    <w:p w:rsidR="00000000" w:rsidRDefault="004C423A">
      <w:pPr>
        <w:pStyle w:val="Tekstpodstawowy"/>
        <w:kinsoku w:val="0"/>
        <w:overflowPunct w:val="0"/>
        <w:ind w:left="874" w:right="14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zapewnienie infrastruktury i realizację</w:t>
      </w:r>
      <w:r>
        <w:rPr>
          <w:b/>
          <w:bCs/>
          <w:i/>
          <w:iCs/>
          <w:color w:val="17375D"/>
          <w:sz w:val="18"/>
          <w:szCs w:val="18"/>
        </w:rPr>
        <w:t xml:space="preserve"> projektów edukacyjnych, w tym budowa</w:t>
      </w:r>
      <w:r>
        <w:rPr>
          <w:b/>
          <w:bCs/>
          <w:i/>
          <w:iCs/>
          <w:color w:val="17375D"/>
          <w:spacing w:val="-9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społeczeństwa informacyjnego</w:t>
      </w:r>
    </w:p>
    <w:p w:rsidR="00000000" w:rsidRDefault="004C423A">
      <w:pPr>
        <w:pStyle w:val="Akapitzlist"/>
        <w:numPr>
          <w:ilvl w:val="1"/>
          <w:numId w:val="19"/>
        </w:numPr>
        <w:tabs>
          <w:tab w:val="left" w:pos="1031"/>
        </w:tabs>
        <w:kinsoku w:val="0"/>
        <w:overflowPunct w:val="0"/>
        <w:spacing w:before="75"/>
        <w:ind w:right="3145" w:hanging="391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br w:type="column"/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lastRenderedPageBreak/>
        <w:t>Edukacja ekologiczna i przeciwdziałanie</w:t>
      </w:r>
    </w:p>
    <w:p w:rsidR="00000000" w:rsidRDefault="004C423A">
      <w:pPr>
        <w:pStyle w:val="Tekstpodstawowy"/>
        <w:kinsoku w:val="0"/>
        <w:overflowPunct w:val="0"/>
        <w:ind w:left="1242" w:right="3683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zagrożeniom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Akapitzlist"/>
        <w:numPr>
          <w:ilvl w:val="1"/>
          <w:numId w:val="19"/>
        </w:numPr>
        <w:tabs>
          <w:tab w:val="left" w:pos="1405"/>
        </w:tabs>
        <w:kinsoku w:val="0"/>
        <w:overflowPunct w:val="0"/>
        <w:ind w:left="862" w:right="3304" w:firstLine="214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Rewitalizacja zabudowy historycznej oraz poprawa estetyki i ładu</w:t>
      </w:r>
      <w:r>
        <w:rPr>
          <w:rFonts w:ascii="Cambria" w:hAnsi="Cambria" w:cs="Cambria"/>
          <w:b/>
          <w:bCs/>
          <w:i/>
          <w:iCs/>
          <w:color w:val="17375D"/>
          <w:spacing w:val="-12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przestrzennego</w:t>
      </w:r>
    </w:p>
    <w:p w:rsidR="00000000" w:rsidRDefault="004C423A">
      <w:pPr>
        <w:pStyle w:val="Tekstpodstawowy"/>
        <w:kinsoku w:val="0"/>
        <w:overflowPunct w:val="0"/>
        <w:spacing w:before="2"/>
        <w:ind w:left="1242" w:right="3680"/>
        <w:jc w:val="center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w</w:t>
      </w:r>
      <w:r>
        <w:rPr>
          <w:b/>
          <w:bCs/>
          <w:i/>
          <w:iCs/>
          <w:color w:val="17375D"/>
          <w:spacing w:val="-2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gminie</w:t>
      </w:r>
    </w:p>
    <w:p w:rsidR="00000000" w:rsidRDefault="004C423A">
      <w:pPr>
        <w:pStyle w:val="Tekstpodstawowy"/>
        <w:kinsoku w:val="0"/>
        <w:overflowPunct w:val="0"/>
        <w:spacing w:before="2"/>
        <w:ind w:left="1242" w:right="3680"/>
        <w:jc w:val="center"/>
        <w:rPr>
          <w:color w:val="000000"/>
          <w:sz w:val="18"/>
          <w:szCs w:val="18"/>
        </w:rPr>
        <w:sectPr w:rsidR="00000000">
          <w:type w:val="continuous"/>
          <w:pgSz w:w="11910" w:h="16840"/>
          <w:pgMar w:top="500" w:right="240" w:bottom="440" w:left="280" w:header="708" w:footer="708" w:gutter="0"/>
          <w:cols w:num="3" w:space="708" w:equalWidth="0">
            <w:col w:w="2379" w:space="192"/>
            <w:col w:w="2755" w:space="40"/>
            <w:col w:w="6024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b/>
          <w:bCs/>
          <w:i/>
          <w:iCs/>
          <w:sz w:val="12"/>
          <w:szCs w:val="12"/>
        </w:r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b/>
          <w:bCs/>
          <w:i/>
          <w:iCs/>
          <w:sz w:val="12"/>
          <w:szCs w:val="12"/>
        </w:rPr>
        <w:sectPr w:rsidR="00000000">
          <w:type w:val="continuous"/>
          <w:pgSz w:w="11910" w:h="16840"/>
          <w:pgMar w:top="500" w:right="240" w:bottom="440" w:left="280" w:header="708" w:footer="708" w:gutter="0"/>
          <w:cols w:space="708" w:equalWidth="0">
            <w:col w:w="1139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spacing w:before="75"/>
        <w:ind w:left="3514" w:right="-16" w:firstLine="180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lastRenderedPageBreak/>
        <w:t>2.5. Rozbudowa i modernizacja</w:t>
      </w:r>
      <w:r>
        <w:rPr>
          <w:b/>
          <w:bCs/>
          <w:i/>
          <w:iCs/>
          <w:color w:val="17375D"/>
          <w:spacing w:val="-2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układu</w:t>
      </w:r>
    </w:p>
    <w:p w:rsidR="00000000" w:rsidRDefault="004C423A">
      <w:pPr>
        <w:pStyle w:val="Tekstpodstawowy"/>
        <w:kinsoku w:val="0"/>
        <w:overflowPunct w:val="0"/>
        <w:spacing w:before="2"/>
        <w:ind w:left="0" w:right="132"/>
        <w:jc w:val="right"/>
        <w:rPr>
          <w:color w:val="000000"/>
          <w:sz w:val="18"/>
          <w:szCs w:val="18"/>
        </w:rPr>
      </w:pPr>
      <w:r>
        <w:rPr>
          <w:b/>
          <w:bCs/>
          <w:i/>
          <w:iCs/>
          <w:color w:val="17375D"/>
          <w:sz w:val="18"/>
          <w:szCs w:val="18"/>
        </w:rPr>
        <w:t>drogowego</w:t>
      </w:r>
      <w:r>
        <w:rPr>
          <w:b/>
          <w:bCs/>
          <w:i/>
          <w:iCs/>
          <w:color w:val="17375D"/>
          <w:spacing w:val="-4"/>
          <w:sz w:val="18"/>
          <w:szCs w:val="18"/>
        </w:rPr>
        <w:t xml:space="preserve"> </w:t>
      </w:r>
      <w:r>
        <w:rPr>
          <w:b/>
          <w:bCs/>
          <w:i/>
          <w:iCs/>
          <w:color w:val="17375D"/>
          <w:sz w:val="18"/>
          <w:szCs w:val="18"/>
        </w:rPr>
        <w:t>gminy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18"/>
          <w:szCs w:val="18"/>
        </w:rPr>
      </w:pPr>
      <w:r>
        <w:rPr>
          <w:rFonts w:ascii="Times New Roman" w:hAnsi="Times New Roman" w:cs="Times New Roman"/>
        </w:rPr>
        <w:br w:type="column"/>
      </w:r>
    </w:p>
    <w:p w:rsidR="00000000" w:rsidRDefault="004C423A">
      <w:pPr>
        <w:pStyle w:val="Akapitzlist"/>
        <w:numPr>
          <w:ilvl w:val="1"/>
          <w:numId w:val="19"/>
        </w:numPr>
        <w:tabs>
          <w:tab w:val="left" w:pos="1204"/>
        </w:tabs>
        <w:kinsoku w:val="0"/>
        <w:overflowPunct w:val="0"/>
        <w:spacing w:before="135" w:line="242" w:lineRule="auto"/>
        <w:ind w:left="841" w:right="3229" w:firstLine="33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Promocja i wsparcie dziedzictwa</w:t>
      </w:r>
      <w:r>
        <w:rPr>
          <w:rFonts w:ascii="Cambria" w:hAnsi="Cambria" w:cs="Cambria"/>
          <w:b/>
          <w:bCs/>
          <w:i/>
          <w:iCs/>
          <w:color w:val="17375D"/>
          <w:spacing w:val="-12"/>
          <w:sz w:val="18"/>
          <w:szCs w:val="18"/>
        </w:rPr>
        <w:t xml:space="preserve"> </w:t>
      </w:r>
      <w:r>
        <w:rPr>
          <w:rFonts w:ascii="Cambria" w:hAnsi="Cambria" w:cs="Cambria"/>
          <w:b/>
          <w:bCs/>
          <w:i/>
          <w:iCs/>
          <w:color w:val="17375D"/>
          <w:sz w:val="18"/>
          <w:szCs w:val="18"/>
        </w:rPr>
        <w:t>kulturowego</w:t>
      </w:r>
    </w:p>
    <w:p w:rsidR="00000000" w:rsidRDefault="004C423A">
      <w:pPr>
        <w:pStyle w:val="Akapitzlist"/>
        <w:numPr>
          <w:ilvl w:val="1"/>
          <w:numId w:val="19"/>
        </w:numPr>
        <w:tabs>
          <w:tab w:val="left" w:pos="1204"/>
        </w:tabs>
        <w:kinsoku w:val="0"/>
        <w:overflowPunct w:val="0"/>
        <w:spacing w:before="135" w:line="242" w:lineRule="auto"/>
        <w:ind w:left="841" w:right="3229" w:firstLine="33"/>
        <w:rPr>
          <w:rFonts w:ascii="Cambria" w:hAnsi="Cambria" w:cs="Cambria"/>
          <w:color w:val="000000"/>
          <w:sz w:val="18"/>
          <w:szCs w:val="18"/>
        </w:rPr>
        <w:sectPr w:rsidR="00000000">
          <w:type w:val="continuous"/>
          <w:pgSz w:w="11910" w:h="16840"/>
          <w:pgMar w:top="500" w:right="240" w:bottom="440" w:left="280" w:header="708" w:footer="708" w:gutter="0"/>
          <w:cols w:num="2" w:space="708" w:equalWidth="0">
            <w:col w:w="5242" w:space="40"/>
            <w:col w:w="6108"/>
          </w:cols>
          <w:noEndnote/>
        </w:sectPr>
      </w:pPr>
    </w:p>
    <w:p w:rsidR="00000000" w:rsidRDefault="004C423A">
      <w:pPr>
        <w:pStyle w:val="Heading2"/>
        <w:numPr>
          <w:ilvl w:val="2"/>
          <w:numId w:val="18"/>
        </w:numPr>
        <w:tabs>
          <w:tab w:val="left" w:pos="2097"/>
        </w:tabs>
        <w:kinsoku w:val="0"/>
        <w:overflowPunct w:val="0"/>
        <w:spacing w:before="57"/>
        <w:outlineLvl w:val="9"/>
        <w:rPr>
          <w:b w:val="0"/>
          <w:bCs w:val="0"/>
          <w:color w:val="403052"/>
        </w:rPr>
      </w:pPr>
      <w:bookmarkStart w:id="17" w:name="bookmark17"/>
      <w:bookmarkEnd w:id="17"/>
      <w:r>
        <w:rPr>
          <w:color w:val="403052"/>
        </w:rPr>
        <w:lastRenderedPageBreak/>
        <w:t>Zwiększenie potencjału gospodarczego</w:t>
      </w:r>
      <w:r>
        <w:rPr>
          <w:color w:val="403052"/>
          <w:spacing w:val="-11"/>
        </w:rPr>
        <w:t xml:space="preserve"> </w:t>
      </w:r>
      <w:r>
        <w:rPr>
          <w:color w:val="403052"/>
        </w:rPr>
        <w:t>gminy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35"/>
          <w:szCs w:val="35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8" w:firstLine="707"/>
        <w:jc w:val="both"/>
      </w:pPr>
      <w:r>
        <w:t>Gospodarka gminy Czemierniki opiera się na rolnictwie prowadzonym w indywidualnych gospodarstwach rolnych. Problemem jest niska wysokość dochodów osiąganych z prowadzenia gospodarstw rolnych oraz związany z tym niski poziom życia mieszkańców. Ze względu na</w:t>
      </w:r>
      <w:r>
        <w:t xml:space="preserve"> małą powierzchnię gleb o najwyższych klasach bonitacyjnych gmina należy do obszarów o poniżej przeciętnych warunkach do rozwoju upraw roślin. W związku z tym większą rolę odgrywa hodowla zwierząt. Pod względem udziału łąk trwałych  gmina  zajmuje  21 pozy</w:t>
      </w:r>
      <w:r>
        <w:t>cję  w województwie,  a  pastwisk</w:t>
      </w:r>
      <w:r>
        <w:rPr>
          <w:spacing w:val="-23"/>
        </w:rPr>
        <w:t xml:space="preserve"> </w:t>
      </w:r>
      <w:r>
        <w:t>trwałych</w:t>
      </w:r>
    </w:p>
    <w:p w:rsidR="00000000" w:rsidRDefault="004C423A">
      <w:pPr>
        <w:pStyle w:val="Akapitzlist"/>
        <w:numPr>
          <w:ilvl w:val="0"/>
          <w:numId w:val="17"/>
        </w:numPr>
        <w:tabs>
          <w:tab w:val="left" w:pos="1585"/>
        </w:tabs>
        <w:kinsoku w:val="0"/>
        <w:overflowPunct w:val="0"/>
        <w:spacing w:line="276" w:lineRule="auto"/>
        <w:ind w:right="533" w:firstLine="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Gmina charakteryzuje się ponadto jednym z wyższych udziałów gruntów pod stawami, zajmując pod tym względem 22 miejsce w województwie i jest zaliczana do obszaru o znaczeniu wojewódzkim dla rozwoju gospodarki rybac</w:t>
      </w:r>
      <w:r>
        <w:rPr>
          <w:rFonts w:ascii="Cambria" w:hAnsi="Cambria" w:cs="Cambria"/>
        </w:rPr>
        <w:t>kiej, co należy uważać za jej potencjał rozwojowy. Gmina posiada słabe warunki do rozwoju przedsiębiorczości pozarolniczej, czego główną przyczyną jest peryferyjne położenie, ze słabymi połączeniami drogowymi z ponadlokalnymi i regionalnymi ośrodkami wzros</w:t>
      </w:r>
      <w:r>
        <w:rPr>
          <w:rFonts w:ascii="Cambria" w:hAnsi="Cambria" w:cs="Cambria"/>
        </w:rPr>
        <w:t>tu. Nierolnicze sektory gospodarki odgrywają w chwili obecnej marginalną rolę. Szansy na rozwój pozarolniczej działalności upatruje się w turystyce. Walory przyrodnicze i krajobrazowe gminy reprezentują w skali regionu znaczącą rangę. Same jednak nie stano</w:t>
      </w:r>
      <w:r>
        <w:rPr>
          <w:rFonts w:ascii="Cambria" w:hAnsi="Cambria" w:cs="Cambria"/>
        </w:rPr>
        <w:t>wią wystarczającego bodźca do pobudzenia zauważalnego ruchu turystycznego. Duża konkurencja w branży agroturystyki i turystyki krajoznawczej wymusza szukania innych oryginalnych pomysłów na przyciągnięcie turystów. Konieczne jest budowanie ponadlokalnego p</w:t>
      </w:r>
      <w:r>
        <w:rPr>
          <w:rFonts w:ascii="Cambria" w:hAnsi="Cambria" w:cs="Cambria"/>
        </w:rPr>
        <w:t xml:space="preserve">roduktu turystycznego dla wybranych pasjonatów i tworzenie warunków do realizacji ich pasji, dzięki czemu będzie można ich zachęcić do częstych pobytów. W gminie brakuje ponadto miejsc noclegowych do obsługi ruchu turystycznego. Kolejnym nie wykorzystanym </w:t>
      </w:r>
      <w:r>
        <w:rPr>
          <w:rFonts w:ascii="Cambria" w:hAnsi="Cambria" w:cs="Cambria"/>
        </w:rPr>
        <w:t>potencjałem gminy jest rozwój energetyki odnawialnej. Gmina posiada warunki do rozwoju energetyki słonecznej i wiatrowej, zarówno w skali komercyjnej, na sprzedaż energii do sieci energetycznych, jak i do wykorzystania we własnym zakresie (w budynkach użyt</w:t>
      </w:r>
      <w:r>
        <w:rPr>
          <w:rFonts w:ascii="Cambria" w:hAnsi="Cambria" w:cs="Cambria"/>
        </w:rPr>
        <w:t>eczności publicznej, gospodarstwach domowych). Kolejnym procesem rozwojowym w którym gmina Czemierniki może uczestniczyć jest rozwój biogospodarki i rynku zdrowej żywności. Rolnictwo funkcjonujące na terenie gminy może czerpać korzyści poprzez dostarczanie</w:t>
      </w:r>
      <w:r>
        <w:rPr>
          <w:rFonts w:ascii="Cambria" w:hAnsi="Cambria" w:cs="Cambria"/>
        </w:rPr>
        <w:t xml:space="preserve"> produktów wyspecjalizowanych dla potrzeb przedsiębiorstw specjalizujących się w biogospodarce, poprzez wyspecjalizowanie się, zapewnianie wysokiej jakości produktów, uczestnictwo w łańcuchu dostaw jako licencjonowani dostawcy. Stosunkowo dobrze zachowane </w:t>
      </w:r>
      <w:r>
        <w:rPr>
          <w:rFonts w:ascii="Cambria" w:hAnsi="Cambria" w:cs="Cambria"/>
        </w:rPr>
        <w:t>środowisko naturalne może służyć do rozwoju gospodarstw ekologicznych. Wartość dodana w łańcuchu dostaw powinna być osiągana poprzez rozwój lokalnego przemysłu przetwórstwa produktów rolnych, w tym przemysłu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spożywczego.</w:t>
      </w:r>
    </w:p>
    <w:p w:rsidR="00000000" w:rsidRDefault="004C423A">
      <w:pPr>
        <w:pStyle w:val="Tekstpodstawowy"/>
        <w:kinsoku w:val="0"/>
        <w:overflowPunct w:val="0"/>
        <w:spacing w:before="199" w:line="276" w:lineRule="auto"/>
        <w:ind w:left="1018" w:right="534" w:firstLine="707"/>
        <w:jc w:val="both"/>
      </w:pPr>
      <w:r>
        <w:t>Poza infrastrukturą techniczną isto</w:t>
      </w:r>
      <w:r>
        <w:t>tnym elementem w budowaniu atrakcyjności inwestycyjnej i turystycznej gminy jest aktywnie prowadzona działalność informacyjna i promocyjna gminy. Aktywność gminy na tym polu pozwoliła na realizację wielu przedsięwzięć  promujących  wydarzenia  lokalne,  ku</w:t>
      </w:r>
      <w:r>
        <w:t xml:space="preserve">lturę  oraz  wychowanie   </w:t>
      </w:r>
      <w:r>
        <w:rPr>
          <w:spacing w:val="10"/>
        </w:rPr>
        <w:t xml:space="preserve"> </w:t>
      </w:r>
      <w:r>
        <w:t>fizyczne.</w:t>
      </w:r>
    </w:p>
    <w:p w:rsidR="00000000" w:rsidRDefault="004C423A">
      <w:pPr>
        <w:pStyle w:val="Tekstpodstawowy"/>
        <w:kinsoku w:val="0"/>
        <w:overflowPunct w:val="0"/>
        <w:spacing w:before="199" w:line="276" w:lineRule="auto"/>
        <w:ind w:left="1018" w:right="534" w:firstLine="707"/>
        <w:jc w:val="both"/>
        <w:sectPr w:rsidR="00000000">
          <w:pgSz w:w="11910" w:h="16840"/>
          <w:pgMar w:top="1320" w:right="880" w:bottom="440" w:left="400" w:header="0" w:footer="245" w:gutter="0"/>
          <w:cols w:space="708" w:equalWidth="0">
            <w:col w:w="1063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5"/>
        <w:jc w:val="both"/>
      </w:pPr>
      <w:r>
        <w:t>Wydarzenia te przyczyniły się do zaspokojenia potrzeb kulturalnych i sportowych mieszkańców gminy. Niestety nie przyniosły one dużych efektów objawiających się zwię</w:t>
      </w:r>
      <w:r>
        <w:t>kszonym ruchem turystycznym z korzyścią dla lokalnej gospodarki. Konieczne wydaje się ukierunkowanie promocji turystycznej i gospodarczej gminy z uporządkowanym przekazem informacyjnym do konkretnych adresatów. W zakresie turystyki należy stworzyć ponadlok</w:t>
      </w:r>
      <w:r>
        <w:t>alną strategię komunikacyjną (produkt turystyczny) do konkretnych wybranych odbiorców, oraz zapewnić im odpowiednią infrastrukturę i warunki do rozwoju swoich zainteresowań. W części dotyczącej przedsiębiorczości, energetyki odnawialnej i rybactwa grupę do</w:t>
      </w:r>
      <w:r>
        <w:t>celową powinni w głównej mierze stanowić mieszkańcy potencjalnie zainteresowani rozwojem swoich gospodarstw. Konieczne wydaje się zaangażowanie gminy w uświadamianiu potencjałów rozwojowych gminy przedsiębiorcom, wskazywanie źródeł finansowania dla rozwoju</w:t>
      </w:r>
      <w:r>
        <w:t xml:space="preserve"> działalności gospodarczej w oraz włączania ich do sieci współpracy gospodarczej w skali regionu, kraju a nawet ponadkrajowej. Taką sieć współpracy można budować w oparciu o istniejące lub tworzone klastery</w:t>
      </w:r>
      <w:r>
        <w:rPr>
          <w:spacing w:val="-13"/>
        </w:rPr>
        <w:t xml:space="preserve"> </w:t>
      </w:r>
      <w:r>
        <w:t>gospodarcze.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41" w:firstLine="707"/>
        <w:jc w:val="both"/>
      </w:pPr>
      <w:r>
        <w:t>Poniżej zaprezentowano cele operacyj</w:t>
      </w:r>
      <w:r>
        <w:t>ne, w ramach których będą podejmowane określone działania, przyczyniające się do osiągnięcia zakładanych efektów wdrażania strategii w obrębie pierwszego</w:t>
      </w:r>
      <w:r>
        <w:rPr>
          <w:spacing w:val="-11"/>
        </w:rPr>
        <w:t xml:space="preserve"> </w:t>
      </w:r>
      <w:r>
        <w:t>priorytetu.</w:t>
      </w:r>
    </w:p>
    <w:p w:rsidR="00000000" w:rsidRDefault="004C423A">
      <w:pPr>
        <w:pStyle w:val="Heading3"/>
        <w:tabs>
          <w:tab w:val="left" w:pos="2256"/>
          <w:tab w:val="left" w:pos="3655"/>
          <w:tab w:val="left" w:pos="4242"/>
          <w:tab w:val="left" w:pos="5754"/>
          <w:tab w:val="left" w:pos="6781"/>
          <w:tab w:val="left" w:pos="7822"/>
          <w:tab w:val="left" w:pos="8261"/>
          <w:tab w:val="left" w:pos="9640"/>
        </w:tabs>
        <w:kinsoku w:val="0"/>
        <w:overflowPunct w:val="0"/>
        <w:spacing w:line="276" w:lineRule="auto"/>
        <w:ind w:right="537"/>
        <w:outlineLvl w:val="9"/>
        <w:rPr>
          <w:b w:val="0"/>
          <w:bCs w:val="0"/>
          <w:i w:val="0"/>
          <w:iCs w:val="0"/>
        </w:rPr>
      </w:pPr>
      <w:r>
        <w:t>Cel</w:t>
      </w:r>
      <w:r>
        <w:tab/>
        <w:t>operacyjny</w:t>
      </w:r>
      <w:r>
        <w:tab/>
      </w:r>
      <w:r>
        <w:rPr>
          <w:spacing w:val="-1"/>
        </w:rPr>
        <w:t>1.1.</w:t>
      </w:r>
      <w:r>
        <w:rPr>
          <w:spacing w:val="-1"/>
        </w:rPr>
        <w:tab/>
        <w:t>Aktywizacja</w:t>
      </w:r>
      <w:r>
        <w:rPr>
          <w:spacing w:val="-1"/>
        </w:rPr>
        <w:tab/>
      </w:r>
      <w:r>
        <w:t>sektora</w:t>
      </w:r>
      <w:r>
        <w:tab/>
      </w:r>
      <w:r>
        <w:rPr>
          <w:spacing w:val="-1"/>
        </w:rPr>
        <w:t>rolnego</w:t>
      </w:r>
      <w:r>
        <w:rPr>
          <w:spacing w:val="-1"/>
        </w:rPr>
        <w:tab/>
      </w:r>
      <w:r>
        <w:t>ze</w:t>
      </w:r>
      <w:r>
        <w:tab/>
      </w:r>
      <w:r>
        <w:rPr>
          <w:spacing w:val="-1"/>
        </w:rPr>
        <w:t>szczególną</w:t>
      </w:r>
      <w:r>
        <w:rPr>
          <w:spacing w:val="-1"/>
        </w:rPr>
        <w:tab/>
        <w:t>rolą</w:t>
      </w:r>
      <w:r>
        <w:t xml:space="preserve"> biogospodarki</w:t>
      </w:r>
    </w:p>
    <w:p w:rsidR="00000000" w:rsidRDefault="004C423A">
      <w:pPr>
        <w:pStyle w:val="Tekstpodstawowy"/>
        <w:tabs>
          <w:tab w:val="left" w:pos="2266"/>
          <w:tab w:val="left" w:pos="3676"/>
          <w:tab w:val="left" w:pos="4274"/>
          <w:tab w:val="left" w:pos="5624"/>
          <w:tab w:val="left" w:pos="6996"/>
          <w:tab w:val="left" w:pos="7478"/>
          <w:tab w:val="left" w:pos="8574"/>
        </w:tabs>
        <w:kinsoku w:val="0"/>
        <w:overflowPunct w:val="0"/>
        <w:spacing w:before="199" w:line="276" w:lineRule="auto"/>
        <w:ind w:left="1726" w:right="542"/>
      </w:pPr>
      <w:r>
        <w:rPr>
          <w:b/>
          <w:bCs/>
          <w:i/>
          <w:iCs/>
        </w:rPr>
        <w:t>Cel</w:t>
      </w:r>
      <w:r>
        <w:rPr>
          <w:b/>
          <w:bCs/>
          <w:i/>
          <w:iCs/>
        </w:rPr>
        <w:tab/>
        <w:t>opera</w:t>
      </w:r>
      <w:r>
        <w:rPr>
          <w:b/>
          <w:bCs/>
          <w:i/>
          <w:iCs/>
        </w:rPr>
        <w:t>cyjny</w:t>
      </w:r>
      <w:r>
        <w:rPr>
          <w:b/>
          <w:bCs/>
          <w:i/>
          <w:iCs/>
        </w:rPr>
        <w:tab/>
      </w:r>
      <w:r>
        <w:rPr>
          <w:b/>
          <w:bCs/>
          <w:i/>
          <w:iCs/>
          <w:spacing w:val="-1"/>
        </w:rPr>
        <w:t>1.2.</w:t>
      </w:r>
      <w:r>
        <w:rPr>
          <w:b/>
          <w:bCs/>
          <w:i/>
          <w:iCs/>
          <w:spacing w:val="-1"/>
        </w:rPr>
        <w:tab/>
        <w:t>Tworzenie</w:t>
      </w:r>
      <w:r>
        <w:rPr>
          <w:b/>
          <w:bCs/>
          <w:i/>
          <w:iCs/>
          <w:spacing w:val="-1"/>
        </w:rPr>
        <w:tab/>
        <w:t>warunków</w:t>
      </w:r>
      <w:r>
        <w:rPr>
          <w:b/>
          <w:bCs/>
          <w:i/>
          <w:iCs/>
          <w:spacing w:val="-1"/>
        </w:rPr>
        <w:tab/>
      </w:r>
      <w:r>
        <w:rPr>
          <w:b/>
          <w:bCs/>
          <w:i/>
          <w:iCs/>
        </w:rPr>
        <w:t>do</w:t>
      </w:r>
      <w:r>
        <w:rPr>
          <w:b/>
          <w:bCs/>
          <w:i/>
          <w:iCs/>
        </w:rPr>
        <w:tab/>
      </w:r>
      <w:r>
        <w:rPr>
          <w:b/>
          <w:bCs/>
          <w:i/>
          <w:iCs/>
          <w:spacing w:val="-1"/>
        </w:rPr>
        <w:t>rozwoju</w:t>
      </w:r>
      <w:r>
        <w:rPr>
          <w:b/>
          <w:bCs/>
          <w:i/>
          <w:iCs/>
          <w:spacing w:val="-1"/>
        </w:rPr>
        <w:tab/>
        <w:t>przetwórstwa</w:t>
      </w:r>
      <w:r>
        <w:rPr>
          <w:b/>
          <w:bCs/>
          <w:i/>
          <w:iCs/>
        </w:rPr>
        <w:t xml:space="preserve"> produktów</w:t>
      </w:r>
      <w:r>
        <w:rPr>
          <w:b/>
          <w:bCs/>
          <w:i/>
          <w:iCs/>
          <w:spacing w:val="-4"/>
        </w:rPr>
        <w:t xml:space="preserve"> </w:t>
      </w:r>
      <w:r>
        <w:rPr>
          <w:b/>
          <w:bCs/>
          <w:i/>
          <w:iCs/>
        </w:rPr>
        <w:t>lokalnych</w:t>
      </w:r>
    </w:p>
    <w:p w:rsidR="00000000" w:rsidRDefault="004C423A">
      <w:pPr>
        <w:pStyle w:val="Tekstpodstawowy"/>
        <w:kinsoku w:val="0"/>
        <w:overflowPunct w:val="0"/>
        <w:spacing w:before="202"/>
        <w:ind w:left="1726" w:right="545"/>
      </w:pPr>
      <w:r>
        <w:rPr>
          <w:b/>
          <w:bCs/>
          <w:i/>
          <w:iCs/>
        </w:rPr>
        <w:t>Cel operacyjny 1.3. Rozwój gospodarki</w:t>
      </w:r>
      <w:r>
        <w:rPr>
          <w:b/>
          <w:bCs/>
          <w:i/>
          <w:iCs/>
          <w:spacing w:val="-8"/>
        </w:rPr>
        <w:t xml:space="preserve"> </w:t>
      </w:r>
      <w:r>
        <w:rPr>
          <w:b/>
          <w:bCs/>
          <w:i/>
          <w:iCs/>
        </w:rPr>
        <w:t>rybackiej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726" w:right="545"/>
      </w:pPr>
      <w:r>
        <w:rPr>
          <w:b/>
          <w:bCs/>
          <w:i/>
          <w:iCs/>
        </w:rPr>
        <w:t>Cel operacyjny 1.4. Wspomaganie rozwoju turystyki i promocja</w:t>
      </w:r>
      <w:r>
        <w:rPr>
          <w:b/>
          <w:bCs/>
          <w:i/>
          <w:iCs/>
          <w:spacing w:val="-19"/>
        </w:rPr>
        <w:t xml:space="preserve"> </w:t>
      </w:r>
      <w:r>
        <w:rPr>
          <w:b/>
          <w:bCs/>
          <w:i/>
          <w:iCs/>
        </w:rPr>
        <w:t>gminy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36" w:firstLine="707"/>
        <w:jc w:val="both"/>
      </w:pPr>
      <w:r>
        <w:t xml:space="preserve">Stopień osiągnięcia zakładanego celu strategicznego będzie </w:t>
      </w:r>
      <w:r>
        <w:t>weryfikowany m.in. za pomocą następujących</w:t>
      </w:r>
      <w:r>
        <w:rPr>
          <w:spacing w:val="-13"/>
        </w:rPr>
        <w:t xml:space="preserve"> </w:t>
      </w:r>
      <w:r>
        <w:t>wskaźników:</w:t>
      </w:r>
    </w:p>
    <w:p w:rsidR="00000000" w:rsidRDefault="004C423A">
      <w:pPr>
        <w:pStyle w:val="Akapitzlist"/>
        <w:numPr>
          <w:ilvl w:val="1"/>
          <w:numId w:val="17"/>
        </w:numPr>
        <w:tabs>
          <w:tab w:val="left" w:pos="2159"/>
        </w:tabs>
        <w:kinsoku w:val="0"/>
        <w:overflowPunct w:val="0"/>
        <w:spacing w:before="196" w:line="273" w:lineRule="auto"/>
        <w:ind w:right="539"/>
        <w:rPr>
          <w:rFonts w:ascii="Cambria" w:hAnsi="Cambria" w:cs="Cambria"/>
        </w:rPr>
      </w:pPr>
      <w:r>
        <w:rPr>
          <w:rFonts w:ascii="Cambria" w:hAnsi="Cambria" w:cs="Cambria"/>
        </w:rPr>
        <w:t>Łączna wartość środków unijnych pozyskanych z programów perspektywy finansowej UE 2014-2020 na rozwój przedsiębiorczości w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gminie;</w:t>
      </w:r>
    </w:p>
    <w:p w:rsidR="00000000" w:rsidRDefault="004C423A">
      <w:pPr>
        <w:pStyle w:val="Akapitzlist"/>
        <w:numPr>
          <w:ilvl w:val="1"/>
          <w:numId w:val="17"/>
        </w:numPr>
        <w:tabs>
          <w:tab w:val="left" w:pos="2159"/>
        </w:tabs>
        <w:kinsoku w:val="0"/>
        <w:overflowPunct w:val="0"/>
        <w:spacing w:before="4" w:line="273" w:lineRule="auto"/>
        <w:ind w:right="536"/>
        <w:rPr>
          <w:rFonts w:ascii="Cambria" w:hAnsi="Cambria" w:cs="Cambria"/>
        </w:rPr>
      </w:pPr>
      <w:r>
        <w:rPr>
          <w:rFonts w:ascii="Cambria" w:hAnsi="Cambria" w:cs="Cambria"/>
        </w:rPr>
        <w:t>Liczba zarejestrowanych podmiotów w systemie REGON na 10 tys. mieszkań</w:t>
      </w:r>
      <w:r>
        <w:rPr>
          <w:rFonts w:ascii="Cambria" w:hAnsi="Cambria" w:cs="Cambria"/>
        </w:rPr>
        <w:t>ców;</w:t>
      </w:r>
    </w:p>
    <w:p w:rsidR="00000000" w:rsidRDefault="004C423A">
      <w:pPr>
        <w:pStyle w:val="Akapitzlist"/>
        <w:numPr>
          <w:ilvl w:val="1"/>
          <w:numId w:val="17"/>
        </w:numPr>
        <w:tabs>
          <w:tab w:val="left" w:pos="2159"/>
        </w:tabs>
        <w:kinsoku w:val="0"/>
        <w:overflowPunct w:val="0"/>
        <w:spacing w:before="4"/>
        <w:rPr>
          <w:rFonts w:ascii="Cambria" w:hAnsi="Cambria" w:cs="Cambria"/>
        </w:rPr>
      </w:pPr>
      <w:r>
        <w:rPr>
          <w:rFonts w:ascii="Cambria" w:hAnsi="Cambria" w:cs="Cambria"/>
        </w:rPr>
        <w:t>Udział dochodów własnych gminy w dochodach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ogółem.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3"/>
        <w:numPr>
          <w:ilvl w:val="2"/>
          <w:numId w:val="18"/>
        </w:numPr>
        <w:tabs>
          <w:tab w:val="left" w:pos="2097"/>
        </w:tabs>
        <w:kinsoku w:val="0"/>
        <w:overflowPunct w:val="0"/>
        <w:spacing w:before="0" w:line="278" w:lineRule="auto"/>
        <w:ind w:right="537"/>
        <w:outlineLvl w:val="9"/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  <w:bookmarkStart w:id="18" w:name="bookmark18"/>
      <w:bookmarkEnd w:id="18"/>
      <w:r>
        <w:rPr>
          <w:rFonts w:ascii="Times New Roman" w:hAnsi="Times New Roman" w:cs="Times New Roman"/>
        </w:rPr>
        <w:t>Podniesienie jakości życia mieszkańców gminy i tworzenie warunków do samorealizacji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rFonts w:ascii="Times New Roman" w:hAnsi="Times New Roman" w:cs="Times New Roman"/>
          <w:b/>
          <w:bCs/>
          <w:i/>
          <w:iCs/>
          <w:sz w:val="31"/>
          <w:szCs w:val="31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4" w:firstLine="707"/>
        <w:jc w:val="both"/>
      </w:pPr>
      <w:r>
        <w:t>Na zdefiniowanie poziomu jakość życia mieszkańców gminy Czemierniki w głów</w:t>
      </w:r>
      <w:r>
        <w:t xml:space="preserve">nej mierze wpływ mają niskie dochody, a także wysokie wskaźniki wykluczenia społecznego. Ponad 14% ludności korzysta ze środowiskowej pomocy społecznej (w powiecie 12%, a województwie 9%). Wysokie wskaźniki zagrożenia ubóstwem są </w:t>
      </w:r>
      <w:r>
        <w:rPr>
          <w:spacing w:val="7"/>
        </w:rPr>
        <w:t xml:space="preserve"> </w:t>
      </w:r>
      <w:r>
        <w:t>cechą</w:t>
      </w: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4" w:firstLine="707"/>
        <w:jc w:val="both"/>
        <w:sectPr w:rsidR="00000000">
          <w:headerReference w:type="default" r:id="rId31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2"/>
        <w:jc w:val="both"/>
      </w:pPr>
      <w:r>
        <w:t>wspólną regionów Polski Wschodniej (prawie 25% wobec 17% w kraju). Zmiana tego stanu rzeczy jest w głównej mierze bezpośrednio powiązana ze zwiększeniem efektywności lokalnej i regionalnej gospodarki. Z drugiej strony możliw</w:t>
      </w:r>
      <w:r>
        <w:t>e i konieczne jest stosowanie instrumentów pozwalających na aktywizowanie mieszkańców, a w szczególności grup najbardziej zagrożonych wykluczeniem do podnoszenia swoich kwalifikacji, zdolności i gotowości do uczestniczenia w życiu społecznym i  gospodarczy</w:t>
      </w:r>
      <w:r>
        <w:t>m gminy. Duże znaczenie odgrywa tu edukacja młodzieży, szkolenia skierowane do różnych grup osób w wieku produkcyjnym (edukacja przez całe życie), budowanie społeczeństwa informacyjnego, promocja przedsiębiorczości,</w:t>
      </w:r>
      <w:r>
        <w:rPr>
          <w:spacing w:val="4"/>
        </w:rPr>
        <w:t xml:space="preserve"> </w:t>
      </w:r>
      <w:r>
        <w:t>samorealizacja</w:t>
      </w:r>
    </w:p>
    <w:p w:rsidR="00000000" w:rsidRDefault="004C423A">
      <w:pPr>
        <w:pStyle w:val="Akapitzlist"/>
        <w:numPr>
          <w:ilvl w:val="0"/>
          <w:numId w:val="16"/>
        </w:numPr>
        <w:tabs>
          <w:tab w:val="left" w:pos="1338"/>
        </w:tabs>
        <w:kinsoku w:val="0"/>
        <w:overflowPunct w:val="0"/>
        <w:spacing w:line="276" w:lineRule="auto"/>
        <w:ind w:right="533" w:firstLine="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 xml:space="preserve">in. poprzez uczestnictwo </w:t>
      </w:r>
      <w:r>
        <w:rPr>
          <w:rFonts w:ascii="Cambria" w:hAnsi="Cambria" w:cs="Cambria"/>
        </w:rPr>
        <w:t>w życiu kulturalnym i sportowym, zapewnienie warunków do jak najdłuższego zachowania zdrowia oraz wspomaganie rodzin  poprzez zapewnienie opieki przedszkolnej. Szczególnego wymiaru w perspektywie strategicznej dla województwa lubelskiego, a w szczególności</w:t>
      </w:r>
      <w:r>
        <w:rPr>
          <w:rFonts w:ascii="Cambria" w:hAnsi="Cambria" w:cs="Cambria"/>
        </w:rPr>
        <w:t xml:space="preserve"> gminy Czemierniki będzie miał proces starzenia się społeczeństwa. Oznaczać on będzie większą liczbę osób w wieku poprodukcyjnym, dla których będzie należało zapewnić odpowiednią infrastrukturę społeczną oraz warunki materialne do godnego życia. Proces ten</w:t>
      </w:r>
      <w:r>
        <w:rPr>
          <w:rFonts w:ascii="Cambria" w:hAnsi="Cambria" w:cs="Cambria"/>
        </w:rPr>
        <w:t xml:space="preserve"> będzie należało równoważyć większą efektywnością gospodarki, większą produktywnością, włączaniem ludzi starszych do realizacji zadań społecznych oraz zwiększonym zatrudnieniem osób z różnych powodów w chwili obecnej niepracujących. Dla podniesienia jakośc</w:t>
      </w:r>
      <w:r>
        <w:rPr>
          <w:rFonts w:ascii="Cambria" w:hAnsi="Cambria" w:cs="Cambria"/>
        </w:rPr>
        <w:t>i życia mieszkańców i zapewnienia większej konkurencyjności lokalnej gospodarki konieczny będzie ponadto dalszy rozwój infrastruktury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komunikacyjnej.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40" w:firstLine="707"/>
        <w:jc w:val="both"/>
      </w:pPr>
      <w:r>
        <w:t>Poniżej zaprezentowano cele operacyjne, w ramach których będą podejmowane działania, przyczyniające się do</w:t>
      </w:r>
      <w:r>
        <w:t xml:space="preserve"> osiągnięcia zakładanych efektów wdrażania strategii na poziomie drugiego</w:t>
      </w:r>
      <w:r>
        <w:rPr>
          <w:spacing w:val="-14"/>
        </w:rPr>
        <w:t xml:space="preserve"> </w:t>
      </w:r>
      <w:r>
        <w:t>priorytetu.</w:t>
      </w:r>
    </w:p>
    <w:p w:rsidR="00000000" w:rsidRDefault="004C423A">
      <w:pPr>
        <w:pStyle w:val="Heading3"/>
        <w:kinsoku w:val="0"/>
        <w:overflowPunct w:val="0"/>
        <w:spacing w:line="276" w:lineRule="auto"/>
        <w:ind w:right="533"/>
        <w:jc w:val="both"/>
        <w:outlineLvl w:val="9"/>
        <w:rPr>
          <w:b w:val="0"/>
          <w:bCs w:val="0"/>
          <w:i w:val="0"/>
          <w:iCs w:val="0"/>
        </w:rPr>
      </w:pPr>
      <w:r>
        <w:t>Cel operacyjny 2.1. Lepszy dostęp mieszkańców do usług zdrowotnych, opiekuńczych oraz skutecznych form integracji społecznej grup</w:t>
      </w:r>
      <w:r>
        <w:rPr>
          <w:spacing w:val="-20"/>
        </w:rPr>
        <w:t xml:space="preserve"> </w:t>
      </w:r>
      <w:r>
        <w:t>wykluczonych</w:t>
      </w:r>
    </w:p>
    <w:p w:rsidR="00000000" w:rsidRDefault="004C423A">
      <w:pPr>
        <w:pStyle w:val="Tekstpodstawowy"/>
        <w:kinsoku w:val="0"/>
        <w:overflowPunct w:val="0"/>
        <w:spacing w:before="199" w:line="276" w:lineRule="auto"/>
        <w:ind w:left="1726" w:right="533"/>
        <w:jc w:val="both"/>
      </w:pPr>
      <w:r>
        <w:rPr>
          <w:b/>
          <w:bCs/>
          <w:i/>
          <w:iCs/>
        </w:rPr>
        <w:t>Cel operacyjny 2.2. Podnies</w:t>
      </w:r>
      <w:r>
        <w:rPr>
          <w:b/>
          <w:bCs/>
          <w:i/>
          <w:iCs/>
        </w:rPr>
        <w:t>ienie jakości i dostępności usług w zakresie opieki nad dziećmi oraz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edukacji</w:t>
      </w:r>
    </w:p>
    <w:p w:rsidR="00000000" w:rsidRDefault="004C423A">
      <w:pPr>
        <w:pStyle w:val="Tekstpodstawowy"/>
        <w:kinsoku w:val="0"/>
        <w:overflowPunct w:val="0"/>
        <w:spacing w:before="200" w:line="276" w:lineRule="auto"/>
        <w:ind w:left="1726" w:right="544"/>
        <w:jc w:val="both"/>
      </w:pPr>
      <w:r>
        <w:rPr>
          <w:b/>
          <w:bCs/>
          <w:i/>
          <w:iCs/>
        </w:rPr>
        <w:t>Cel operacyjny 2.3. Poprawa dostępu do usług i dóbr kultury oraz sportu i rekreacji</w:t>
      </w:r>
    </w:p>
    <w:p w:rsidR="00000000" w:rsidRDefault="004C423A">
      <w:pPr>
        <w:pStyle w:val="Tekstpodstawowy"/>
        <w:kinsoku w:val="0"/>
        <w:overflowPunct w:val="0"/>
        <w:spacing w:before="197" w:line="278" w:lineRule="auto"/>
        <w:ind w:left="1726" w:right="536"/>
        <w:jc w:val="both"/>
      </w:pPr>
      <w:r>
        <w:rPr>
          <w:b/>
          <w:bCs/>
          <w:i/>
          <w:iCs/>
        </w:rPr>
        <w:t>Cel operacyjny 2.4. Rozwój kwalifikacji mieszkańcó</w:t>
      </w:r>
      <w:r>
        <w:rPr>
          <w:b/>
          <w:bCs/>
          <w:i/>
          <w:iCs/>
        </w:rPr>
        <w:t>w poprzez zapewnienie infrastruktury i realizację projektów edukacyjnych, w tym budowa społeczeństwa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informacyjnego</w:t>
      </w:r>
    </w:p>
    <w:p w:rsidR="00000000" w:rsidRDefault="004C423A">
      <w:pPr>
        <w:pStyle w:val="Tekstpodstawowy"/>
        <w:kinsoku w:val="0"/>
        <w:overflowPunct w:val="0"/>
        <w:spacing w:before="197"/>
        <w:ind w:left="1726"/>
        <w:jc w:val="both"/>
      </w:pPr>
      <w:r>
        <w:rPr>
          <w:b/>
          <w:bCs/>
          <w:i/>
          <w:iCs/>
        </w:rPr>
        <w:t>Cel operacyjny 2.5. Rozbudowa i modernizacja układu drogowego</w:t>
      </w:r>
      <w:r>
        <w:rPr>
          <w:b/>
          <w:bCs/>
          <w:i/>
          <w:iCs/>
          <w:spacing w:val="-18"/>
        </w:rPr>
        <w:t xml:space="preserve"> </w:t>
      </w:r>
      <w:r>
        <w:rPr>
          <w:b/>
          <w:bCs/>
          <w:i/>
          <w:iCs/>
        </w:rPr>
        <w:t>gminy</w:t>
      </w:r>
    </w:p>
    <w:p w:rsidR="00000000" w:rsidRDefault="004C423A">
      <w:pPr>
        <w:pStyle w:val="Tekstpodstawowy"/>
        <w:kinsoku w:val="0"/>
        <w:overflowPunct w:val="0"/>
        <w:spacing w:before="197"/>
        <w:ind w:left="1726"/>
        <w:jc w:val="both"/>
        <w:sectPr w:rsidR="00000000">
          <w:headerReference w:type="default" r:id="rId32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8" w:lineRule="auto"/>
        <w:ind w:left="1018" w:right="541" w:firstLine="707"/>
        <w:jc w:val="both"/>
      </w:pPr>
      <w:r>
        <w:t>Stopień osiągnięcia zakł</w:t>
      </w:r>
      <w:r>
        <w:t>adanego  celu  strategicznego  będzie  weryfikowany  m.in. za pomocą następujących</w:t>
      </w:r>
      <w:r>
        <w:rPr>
          <w:spacing w:val="-13"/>
        </w:rPr>
        <w:t xml:space="preserve"> </w:t>
      </w:r>
      <w:r>
        <w:t>wskaźników:</w:t>
      </w:r>
    </w:p>
    <w:p w:rsidR="00000000" w:rsidRDefault="004C423A">
      <w:pPr>
        <w:pStyle w:val="Akapitzlist"/>
        <w:numPr>
          <w:ilvl w:val="1"/>
          <w:numId w:val="16"/>
        </w:numPr>
        <w:tabs>
          <w:tab w:val="left" w:pos="2159"/>
          <w:tab w:val="left" w:pos="3027"/>
          <w:tab w:val="left" w:pos="4658"/>
          <w:tab w:val="left" w:pos="6701"/>
          <w:tab w:val="left" w:pos="7102"/>
          <w:tab w:val="left" w:pos="7977"/>
          <w:tab w:val="left" w:pos="9057"/>
          <w:tab w:val="left" w:pos="9457"/>
        </w:tabs>
        <w:kinsoku w:val="0"/>
        <w:overflowPunct w:val="0"/>
        <w:spacing w:before="195" w:line="273" w:lineRule="auto"/>
        <w:ind w:right="540"/>
        <w:rPr>
          <w:rFonts w:ascii="Cambria" w:hAnsi="Cambria" w:cs="Cambria"/>
        </w:rPr>
      </w:pPr>
      <w:r>
        <w:rPr>
          <w:rFonts w:ascii="Cambria" w:hAnsi="Cambria" w:cs="Cambria"/>
          <w:spacing w:val="-1"/>
        </w:rPr>
        <w:t>Udział</w:t>
      </w:r>
      <w:r>
        <w:rPr>
          <w:rFonts w:ascii="Cambria" w:hAnsi="Cambria" w:cs="Cambria"/>
          <w:spacing w:val="-1"/>
        </w:rPr>
        <w:tab/>
        <w:t>bezrobotnych</w:t>
      </w:r>
      <w:r>
        <w:rPr>
          <w:rFonts w:ascii="Cambria" w:hAnsi="Cambria" w:cs="Cambria"/>
          <w:spacing w:val="-1"/>
        </w:rPr>
        <w:tab/>
        <w:t>zarejestrowanych</w:t>
      </w:r>
      <w:r>
        <w:rPr>
          <w:rFonts w:ascii="Cambria" w:hAnsi="Cambria" w:cs="Cambria"/>
          <w:spacing w:val="-1"/>
        </w:rPr>
        <w:tab/>
      </w:r>
      <w:r>
        <w:rPr>
          <w:rFonts w:ascii="Cambria" w:hAnsi="Cambria" w:cs="Cambria"/>
          <w:w w:val="95"/>
        </w:rPr>
        <w:t>w</w:t>
      </w:r>
      <w:r>
        <w:rPr>
          <w:rFonts w:ascii="Cambria" w:hAnsi="Cambria" w:cs="Cambria"/>
          <w:w w:val="95"/>
        </w:rPr>
        <w:tab/>
      </w:r>
      <w:r>
        <w:rPr>
          <w:rFonts w:ascii="Cambria" w:hAnsi="Cambria" w:cs="Cambria"/>
          <w:spacing w:val="-1"/>
        </w:rPr>
        <w:t>liczbie</w:t>
      </w:r>
      <w:r>
        <w:rPr>
          <w:rFonts w:ascii="Cambria" w:hAnsi="Cambria" w:cs="Cambria"/>
          <w:spacing w:val="-1"/>
        </w:rPr>
        <w:tab/>
        <w:t>ludności</w:t>
      </w:r>
      <w:r>
        <w:rPr>
          <w:rFonts w:ascii="Cambria" w:hAnsi="Cambria" w:cs="Cambria"/>
          <w:spacing w:val="-1"/>
        </w:rPr>
        <w:tab/>
      </w:r>
      <w:r>
        <w:rPr>
          <w:rFonts w:ascii="Cambria" w:hAnsi="Cambria" w:cs="Cambria"/>
          <w:w w:val="95"/>
        </w:rPr>
        <w:t>w</w:t>
      </w:r>
      <w:r>
        <w:rPr>
          <w:rFonts w:ascii="Cambria" w:hAnsi="Cambria" w:cs="Cambria"/>
          <w:w w:val="95"/>
        </w:rPr>
        <w:tab/>
      </w:r>
      <w:r>
        <w:rPr>
          <w:rFonts w:ascii="Cambria" w:hAnsi="Cambria" w:cs="Cambria"/>
          <w:spacing w:val="-1"/>
        </w:rPr>
        <w:t>wieku</w:t>
      </w:r>
      <w:r>
        <w:rPr>
          <w:rFonts w:ascii="Cambria" w:hAnsi="Cambria" w:cs="Cambria"/>
        </w:rPr>
        <w:t xml:space="preserve"> produkcyjnym;</w:t>
      </w:r>
    </w:p>
    <w:p w:rsidR="00000000" w:rsidRDefault="004C423A">
      <w:pPr>
        <w:pStyle w:val="Akapitzlist"/>
        <w:numPr>
          <w:ilvl w:val="1"/>
          <w:numId w:val="16"/>
        </w:numPr>
        <w:tabs>
          <w:tab w:val="left" w:pos="2159"/>
        </w:tabs>
        <w:kinsoku w:val="0"/>
        <w:overflowPunct w:val="0"/>
        <w:spacing w:before="4" w:line="276" w:lineRule="auto"/>
        <w:ind w:right="538"/>
        <w:rPr>
          <w:rFonts w:ascii="Cambria" w:hAnsi="Cambria" w:cs="Cambria"/>
        </w:rPr>
      </w:pPr>
      <w:r>
        <w:rPr>
          <w:rFonts w:ascii="Cambria" w:hAnsi="Cambria" w:cs="Cambria"/>
        </w:rPr>
        <w:t>Udział osób w gospodarstwach domowych korzystających z pomocy społecznej w ludności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ogółem.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Heading3"/>
        <w:numPr>
          <w:ilvl w:val="2"/>
          <w:numId w:val="18"/>
        </w:numPr>
        <w:tabs>
          <w:tab w:val="left" w:pos="2097"/>
        </w:tabs>
        <w:kinsoku w:val="0"/>
        <w:overflowPunct w:val="0"/>
        <w:spacing w:before="0"/>
        <w:outlineLvl w:val="9"/>
        <w:rPr>
          <w:rFonts w:ascii="Times New Roman" w:hAnsi="Times New Roman" w:cs="Times New Roman"/>
          <w:b w:val="0"/>
          <w:bCs w:val="0"/>
          <w:i w:val="0"/>
          <w:iCs w:val="0"/>
          <w:color w:val="000000"/>
        </w:rPr>
      </w:pPr>
      <w:bookmarkStart w:id="19" w:name="bookmark19"/>
      <w:bookmarkEnd w:id="19"/>
      <w:r>
        <w:rPr>
          <w:rFonts w:ascii="Times New Roman" w:hAnsi="Times New Roman" w:cs="Times New Roman"/>
          <w:color w:val="403052"/>
        </w:rPr>
        <w:t xml:space="preserve">Ochrona </w:t>
      </w:r>
      <w:r>
        <w:rPr>
          <w:rFonts w:ascii="Times New Roman" w:hAnsi="Times New Roman" w:cs="Times New Roman"/>
          <w:color w:val="000000"/>
        </w:rPr>
        <w:t>środowiska i dziedzictwa</w:t>
      </w:r>
      <w:r>
        <w:rPr>
          <w:rFonts w:ascii="Times New Roman" w:hAnsi="Times New Roman" w:cs="Times New Roman"/>
          <w:color w:val="000000"/>
          <w:spacing w:val="-10"/>
        </w:rPr>
        <w:t xml:space="preserve"> </w:t>
      </w:r>
      <w:r>
        <w:rPr>
          <w:rFonts w:ascii="Times New Roman" w:hAnsi="Times New Roman" w:cs="Times New Roman"/>
          <w:color w:val="000000"/>
        </w:rPr>
        <w:t>kulturowego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  <w:i/>
          <w:iCs/>
        </w:rPr>
      </w:pPr>
    </w:p>
    <w:p w:rsidR="00000000" w:rsidRDefault="004C423A">
      <w:pPr>
        <w:pStyle w:val="Tekstpodstawowy"/>
        <w:kinsoku w:val="0"/>
        <w:overflowPunct w:val="0"/>
        <w:spacing w:before="154" w:line="276" w:lineRule="auto"/>
        <w:ind w:left="1018" w:right="538" w:firstLine="707"/>
        <w:jc w:val="both"/>
      </w:pPr>
      <w:r>
        <w:t>Czyste i różnorodne środowisko naturalne należy do głównych atutów rozwojowych gminy Czemierniki. Gmina od wielu lat podejmuje wysiłki na rzecz rozbudowy niezbę</w:t>
      </w:r>
      <w:r>
        <w:t>dnej infrastruktury służącej ochronie środowiska w zakresie gospodarki wodno-ściekowej. W gminie wprowadzono również efektywny system zbiórki i segregacji odpadów komunalnych, wsparty szeroką akcją uświadamiającą mieszkańców na temat wymogów i korzyści wyn</w:t>
      </w:r>
      <w:r>
        <w:t>ikających z wdrożonego systemu gospodarki</w:t>
      </w:r>
      <w:r>
        <w:rPr>
          <w:spacing w:val="-13"/>
        </w:rPr>
        <w:t xml:space="preserve"> </w:t>
      </w:r>
      <w:r>
        <w:t>odpadami.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3" w:firstLine="707"/>
        <w:jc w:val="both"/>
      </w:pPr>
      <w:r>
        <w:t xml:space="preserve">W  swojej  polityce  gmina  dąży  również  do  zachowania  ładu  przestrzennego,  a także zachęca mieszkańców do dbania o czystość i estetykę otoczenia, w którym żyją. Zachowanie ładu przestrzennego jest </w:t>
      </w:r>
      <w:r>
        <w:t>możliwe m.in. poprzez właściwie prowadzoną politykę planowania przestrzennego, a także realizację szeregu projektów w zakresie rewitalizacji centrum Czemiernik, niegdyś posiadających prawa miejskie, oraz odnowy miejscowości wiejskich. Dzięki tym działaniom</w:t>
      </w:r>
      <w:r>
        <w:t xml:space="preserve"> udało się w istotny sposób poprawić wizerunek gminy i zmienić nastawienie mieszkańców do kwestii dbania o estetykę własnego otoczenia. Dla zachowania tożsamości gminy Czemierniki równie ważne jest wsparcie niematerialnego dziedzictwa kulturowego. Gmina cz</w:t>
      </w:r>
      <w:r>
        <w:t>ynnie wspierała promocję wydarzeń historycznych poprzez organizację imprez kulturalnych i publikacje. W ramach tego priorytetu powinno wspierać się również różne grupy mające na celu zachowanie i odtwarzanie tradycji lokalnych oraz ich</w:t>
      </w:r>
      <w:r>
        <w:rPr>
          <w:spacing w:val="-28"/>
        </w:rPr>
        <w:t xml:space="preserve"> </w:t>
      </w:r>
      <w:r>
        <w:t>promocję.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3" w:firstLine="707"/>
        <w:jc w:val="both"/>
      </w:pPr>
      <w:r>
        <w:t>Z punktu w</w:t>
      </w:r>
      <w:r>
        <w:t>idzenia dalszej poprawy komfortu życia mieszkańców kluczowym jest aby dotychczas podejmowane działania w zakresie ochrony środowiska oraz budowania ekologicznego wizerunku gminy były kontynuowane i rozwijane. Przy czym należy  dążyć do uzupełnienia brakują</w:t>
      </w:r>
      <w:r>
        <w:t>cej infrastruktury w zakresie gospodarki wodno- ściekowej (szczególnie na terenach bardziej zaludnionych i cennych przyrodniczo uwzględniając ich podatność na zanieczyszczenia komunalne), a także zadbać o większą świadomość mieszkańców w zakresie selektywn</w:t>
      </w:r>
      <w:r>
        <w:t xml:space="preserve">ej zbiórki odpadów i dbania o estetykę własnego miejsca zamieszkania. Ważnym kierunkiem działań powinno być również </w:t>
      </w:r>
      <w:r>
        <w:rPr>
          <w:position w:val="2"/>
        </w:rPr>
        <w:t>ograniczanie emisji CO</w:t>
      </w:r>
      <w:r>
        <w:rPr>
          <w:sz w:val="16"/>
          <w:szCs w:val="16"/>
        </w:rPr>
        <w:t xml:space="preserve">2 </w:t>
      </w:r>
      <w:r>
        <w:rPr>
          <w:position w:val="2"/>
        </w:rPr>
        <w:t xml:space="preserve">szczególnie w zakresie podniesienia efektywności energetycznej </w:t>
      </w:r>
      <w:r>
        <w:t>budynków, poprawy jakości powietrza oraz produkcji en</w:t>
      </w:r>
      <w:r>
        <w:t>ergii na potrzeby własne w małych instalacjach ze źródeł</w:t>
      </w:r>
      <w:r>
        <w:rPr>
          <w:spacing w:val="-14"/>
        </w:rPr>
        <w:t xml:space="preserve"> </w:t>
      </w:r>
      <w:r>
        <w:t>odnawialnych.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3" w:firstLine="707"/>
        <w:jc w:val="both"/>
        <w:sectPr w:rsidR="00000000">
          <w:headerReference w:type="default" r:id="rId33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2" w:firstLine="707"/>
        <w:jc w:val="both"/>
      </w:pPr>
      <w:r>
        <w:t>Jednym z najważniejszych kierunków rozwoju gminy Czemierniki jest rozwój skupiony wokół zasobów turystycznych oraz kulturowych. Potwierdzają to również</w:t>
      </w:r>
      <w:r>
        <w:t xml:space="preserve"> wyniki badań ankietowych. Jednym z najistotniejszych zadań w tym obszarze jest inwestycja polegająca na rewitalizacji zabytkowego zespołu pałacowo-parkowego wraz  z otoczeniem, stanowiącego szczególny potencjał rozwojowy gminy. Z uwagi na swe położenie w </w:t>
      </w:r>
      <w:r>
        <w:t>bezpośredniej okolicy zabytkowego centrum Czemiernik stanowić on może bazę do realizacji projektów poprawiających atrakcyjność turystyczną gminy, oraz przyczyniać się znacznie do rozwoju i promocji kultury gminy Czemierniki. Zespół pałacowy, powstały w XVI</w:t>
      </w:r>
      <w:r>
        <w:t>I wieku, stanowi zespół obiektów i budynków o charakterze mieszkalnym oraz obronnym. W skład zespołu wchodzą m.in. późnorenesansowy pałac oraz fortyfikacje bastionowe z zabytkową bramą. Zespół pałacowy jest jedynym tego obiektem na terenie gminy. Wpisany j</w:t>
      </w:r>
      <w:r>
        <w:t>est on do rejestru</w:t>
      </w:r>
      <w:r>
        <w:rPr>
          <w:spacing w:val="-20"/>
        </w:rPr>
        <w:t xml:space="preserve"> </w:t>
      </w:r>
      <w:r>
        <w:t>zabytków.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2" w:firstLine="707"/>
        <w:jc w:val="both"/>
      </w:pPr>
      <w:r>
        <w:t>Obecnie zespół znajduje się w stanie wymagającym rewitalizacji. O ile w miarę dostępności środków finansowych prowadzone są prace zabezpieczająco- renowacyjne, widoczne w szczególności przy bramie, to podjęcie szerszych działań</w:t>
      </w:r>
      <w:r>
        <w:t xml:space="preserve"> mających na celu przywrócenie zespołowi dawnego blasku oraz realizację zadań towarzyszących,  wymaga przeprowadzenia prac planistycznych, koncepcyjnych i projektowych. Z uwagi na silne powiązania zespołu z jego lokalnym otoczeniem (m.in. w kontekście urba</w:t>
      </w:r>
      <w:r>
        <w:t>nistycznym, funkcjonalnym, historycznym), a także z uwagi na rangę zasobów historyczno-kulturowych gminy rekomenduje się, w ramach przewidzianych przepisami prawa, współdziałanie interesariuszy (inwestora, przedsiębiorców, Samorządu Gminy Czemierniki) w za</w:t>
      </w:r>
      <w:r>
        <w:t>kresie rewitalizacji, zagospodarowania i promocji</w:t>
      </w:r>
      <w:r>
        <w:rPr>
          <w:spacing w:val="-17"/>
        </w:rPr>
        <w:t xml:space="preserve"> </w:t>
      </w:r>
      <w:r>
        <w:t>zespołu.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1" w:firstLine="707"/>
        <w:jc w:val="both"/>
      </w:pPr>
      <w:r>
        <w:t>Z uwagi na lokalizację oraz wyjątkowość zespołu na tle innych zabytków znajdujących się gminie, stwierdzić należy iż zespół pałacowy stanowić może jedną z kluczowych inwestycji dla rozwoju gminy. P</w:t>
      </w:r>
      <w:r>
        <w:t>o przeprowadzonej rewitalizacji może on się stać jedną z głównych atrakcji dla odwiedzających gminę turystów, z uwagi na swe unikalne walory kulturowe oraz architektoniczne. Rozwiązaniem korzystnie wpływającym na dostępność obiektu byłoby utworzenie na jeg</w:t>
      </w:r>
      <w:r>
        <w:t>o terenie muzeum lub też centrum kulturalnego funkcjonującego w ramach większej inwestycji. Układ przestrzenny, wielkość zespołu oraz położenie w ścisłym centrum gminy w otoczeniu stawów, dają szereg możliwości adaptacyjnych obiektu na cele turystyczne. St</w:t>
      </w:r>
      <w:r>
        <w:t>anowić on może również zaplecze noclegowo-gastronomiczne dla odwiedzających gminę turystów oraz klientów biznesowych. Dotychczasowe analizy wykonane przez niezależnych konsultantów branżowych przewidują możliwość zaprojektowania obiektów na łącznie 50 do 6</w:t>
      </w:r>
      <w:r>
        <w:t>0 pokoi. Byłby to pierwszy taki obiekt w regionie, przyciągający niewątpliwie odwiedzających również spoza województwa lubelskiego. Położone na terenie zespołu obiekty mogą stanowić również znaczącą rolę w promocji dziedzictwa kulturowego gminy. Podkreślić</w:t>
      </w:r>
      <w:r>
        <w:t xml:space="preserve"> należy, iż już obecnie – pomimo aktualnego stanu technicznego zespołu – zaczęły się pojawiać inicjatywy polegające na organizacji imprez i przedsięwzięć o charakterze kulturalnym, dostępne dla wszystkich mieszkańców gminy  i mające na celu promocję dziedz</w:t>
      </w:r>
      <w:r>
        <w:t xml:space="preserve">ictwa kulturowego, jak również samej gminy. Aktywności  tego  rodzaju  napotykają  jednak  bariery  związane  z  aktualnym  stanem </w:t>
      </w:r>
      <w:r>
        <w:rPr>
          <w:spacing w:val="1"/>
        </w:rPr>
        <w:t xml:space="preserve"> </w:t>
      </w:r>
      <w:r>
        <w:t>i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1" w:firstLine="707"/>
        <w:jc w:val="both"/>
        <w:sectPr w:rsidR="00000000">
          <w:headerReference w:type="default" r:id="rId34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2"/>
        <w:jc w:val="both"/>
      </w:pPr>
      <w:r>
        <w:t>zagospodarowaniem Zespołu oraz terenów przyległych. Jedynie kompleksowa rewitalizacja zesp</w:t>
      </w:r>
      <w:r>
        <w:t>ołu wraz z otoczeniem, pozwalająca na nadanie mu nowych funkcji pozwoli na realizację tego rodzaju działań w pełnym zakresie. Po przeprowadzonej rewitalizacji spodziewać należy się więc wzrostu oferty kulturalno-turystycznej gminy. Obiekt posiada również w</w:t>
      </w:r>
      <w:r>
        <w:t>arunki do utworzenia na jego terenie stałej oferty społeczno- kulturalnej, zwiększającej dostępność sfery kultury również wśród mieszkańców gminy. Może stanowić również bazę do prowadzenia na jego terenie działalności gospodarczej dopasowanej do charakteru</w:t>
      </w:r>
      <w:r>
        <w:rPr>
          <w:spacing w:val="-13"/>
        </w:rPr>
        <w:t xml:space="preserve"> </w:t>
      </w:r>
      <w:r>
        <w:t>zespołu.</w:t>
      </w:r>
    </w:p>
    <w:p w:rsidR="00000000" w:rsidRDefault="004C423A">
      <w:pPr>
        <w:pStyle w:val="Tekstpodstawowy"/>
        <w:kinsoku w:val="0"/>
        <w:overflowPunct w:val="0"/>
        <w:spacing w:before="197" w:line="278" w:lineRule="auto"/>
        <w:ind w:left="1018" w:right="538" w:firstLine="707"/>
        <w:jc w:val="both"/>
      </w:pPr>
      <w:r>
        <w:t>Poniżej zaprezentowano cele operacyjne, w ramach których będą realizowane działania, przyczyniające się do  osiągnięcia  zakładanych efektów  wdrażania  strategii w obrębie trzeciego</w:t>
      </w:r>
      <w:r>
        <w:rPr>
          <w:spacing w:val="-10"/>
        </w:rPr>
        <w:t xml:space="preserve"> </w:t>
      </w:r>
      <w:r>
        <w:t>priorytetu.</w:t>
      </w:r>
    </w:p>
    <w:p w:rsidR="00000000" w:rsidRDefault="004C423A">
      <w:pPr>
        <w:pStyle w:val="Heading3"/>
        <w:kinsoku w:val="0"/>
        <w:overflowPunct w:val="0"/>
        <w:spacing w:before="194" w:line="278" w:lineRule="auto"/>
        <w:ind w:right="545"/>
        <w:outlineLvl w:val="9"/>
        <w:rPr>
          <w:b w:val="0"/>
          <w:bCs w:val="0"/>
          <w:i w:val="0"/>
          <w:iCs w:val="0"/>
        </w:rPr>
      </w:pPr>
      <w:r>
        <w:t>Cel operacyjny 3.1. Zwiększenie dostępu mieszkańcó</w:t>
      </w:r>
      <w:r>
        <w:t>w do infrastruktury wodociągowej i kanalizacyjnej oraz zagospodarowania</w:t>
      </w:r>
      <w:r>
        <w:rPr>
          <w:spacing w:val="-11"/>
        </w:rPr>
        <w:t xml:space="preserve"> </w:t>
      </w:r>
      <w:r>
        <w:t>odpadów;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left="1726" w:right="538"/>
        <w:jc w:val="both"/>
      </w:pPr>
      <w:r>
        <w:rPr>
          <w:b/>
          <w:bCs/>
          <w:i/>
          <w:iCs/>
        </w:rPr>
        <w:t>Cel operacyjny 3.2. Ograniczenie emisji gazów cieplarnianych na terenie gminy poprzez wzrost efektywności energetycznej budynków mieszkalnych oraz obiektów użyteczności public</w:t>
      </w:r>
      <w:r>
        <w:rPr>
          <w:b/>
          <w:bCs/>
          <w:i/>
          <w:iCs/>
        </w:rPr>
        <w:t>znej i</w:t>
      </w:r>
      <w:r>
        <w:rPr>
          <w:b/>
          <w:bCs/>
          <w:i/>
          <w:iCs/>
          <w:spacing w:val="-9"/>
        </w:rPr>
        <w:t xml:space="preserve"> </w:t>
      </w:r>
      <w:r>
        <w:rPr>
          <w:b/>
          <w:bCs/>
          <w:i/>
          <w:iCs/>
        </w:rPr>
        <w:t>gospodarczej;</w:t>
      </w:r>
    </w:p>
    <w:p w:rsidR="00000000" w:rsidRDefault="004C423A">
      <w:pPr>
        <w:pStyle w:val="Tekstpodstawowy"/>
        <w:kinsoku w:val="0"/>
        <w:overflowPunct w:val="0"/>
        <w:spacing w:before="202"/>
        <w:ind w:left="1726" w:right="545"/>
      </w:pPr>
      <w:r>
        <w:rPr>
          <w:b/>
          <w:bCs/>
          <w:i/>
          <w:iCs/>
        </w:rPr>
        <w:t>Cel operacyjny 3.3. Edukacja ekologiczna i przeciwdziałanie</w:t>
      </w:r>
      <w:r>
        <w:rPr>
          <w:b/>
          <w:bCs/>
          <w:i/>
          <w:iCs/>
          <w:spacing w:val="-18"/>
        </w:rPr>
        <w:t xml:space="preserve"> </w:t>
      </w:r>
      <w:r>
        <w:rPr>
          <w:b/>
          <w:bCs/>
          <w:i/>
          <w:iCs/>
        </w:rPr>
        <w:t>zagrożeniom;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726" w:right="545"/>
      </w:pPr>
      <w:r>
        <w:rPr>
          <w:b/>
          <w:bCs/>
          <w:i/>
          <w:iCs/>
        </w:rPr>
        <w:t>Cel operacyjny 3.4. Rewitalizacja zabudowy historycznej oraz poprawa estetyki i ładu przestrzennego w</w:t>
      </w:r>
      <w:r>
        <w:rPr>
          <w:b/>
          <w:bCs/>
          <w:i/>
          <w:iCs/>
          <w:spacing w:val="-10"/>
        </w:rPr>
        <w:t xml:space="preserve"> </w:t>
      </w:r>
      <w:r>
        <w:rPr>
          <w:b/>
          <w:bCs/>
          <w:i/>
          <w:iCs/>
        </w:rPr>
        <w:t>gminie;</w:t>
      </w:r>
    </w:p>
    <w:p w:rsidR="00000000" w:rsidRDefault="004C423A">
      <w:pPr>
        <w:pStyle w:val="Tekstpodstawowy"/>
        <w:kinsoku w:val="0"/>
        <w:overflowPunct w:val="0"/>
        <w:spacing w:before="197"/>
        <w:ind w:left="1726" w:right="545"/>
      </w:pPr>
      <w:r>
        <w:rPr>
          <w:b/>
          <w:bCs/>
          <w:i/>
          <w:iCs/>
        </w:rPr>
        <w:t>Cel operacyjny 3.5. Promocja i wsparcie dziedzictwa</w:t>
      </w:r>
      <w:r>
        <w:rPr>
          <w:b/>
          <w:bCs/>
          <w:i/>
          <w:iCs/>
          <w:spacing w:val="-18"/>
        </w:rPr>
        <w:t xml:space="preserve"> </w:t>
      </w:r>
      <w:r>
        <w:rPr>
          <w:b/>
          <w:bCs/>
          <w:i/>
          <w:iCs/>
        </w:rPr>
        <w:t>kulturowego.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018" w:right="537" w:firstLine="707"/>
        <w:jc w:val="both"/>
      </w:pPr>
      <w:r>
        <w:t>Stopień osiągnięcia zakładanego  celu  strategicznego  będzie  weryfikowany  m.in. za pomocą następujących</w:t>
      </w:r>
      <w:r>
        <w:rPr>
          <w:spacing w:val="-13"/>
        </w:rPr>
        <w:t xml:space="preserve"> </w:t>
      </w:r>
      <w:r>
        <w:t>wskaźników:</w:t>
      </w:r>
    </w:p>
    <w:p w:rsidR="00000000" w:rsidRDefault="004C423A">
      <w:pPr>
        <w:pStyle w:val="Akapitzlist"/>
        <w:numPr>
          <w:ilvl w:val="0"/>
          <w:numId w:val="15"/>
        </w:numPr>
        <w:tabs>
          <w:tab w:val="left" w:pos="2159"/>
        </w:tabs>
        <w:kinsoku w:val="0"/>
        <w:overflowPunct w:val="0"/>
        <w:spacing w:before="199"/>
        <w:ind w:right="538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Odsetek gospodarstw domowych uczestniczących w selektywnej zbiórce odpadów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komunalnych;</w:t>
      </w:r>
    </w:p>
    <w:p w:rsidR="00000000" w:rsidRDefault="004C423A">
      <w:pPr>
        <w:pStyle w:val="Akapitzlist"/>
        <w:numPr>
          <w:ilvl w:val="0"/>
          <w:numId w:val="15"/>
        </w:numPr>
        <w:tabs>
          <w:tab w:val="left" w:pos="2159"/>
        </w:tabs>
        <w:kinsoku w:val="0"/>
        <w:overflowPunct w:val="0"/>
        <w:spacing w:before="202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Odsetek ludności korzystający z in</w:t>
      </w:r>
      <w:r>
        <w:rPr>
          <w:rFonts w:ascii="Cambria" w:hAnsi="Cambria" w:cs="Cambria"/>
        </w:rPr>
        <w:t>stalacji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kanalizacyjnej;</w:t>
      </w:r>
    </w:p>
    <w:p w:rsidR="00000000" w:rsidRDefault="004C423A">
      <w:pPr>
        <w:pStyle w:val="Akapitzlist"/>
        <w:numPr>
          <w:ilvl w:val="0"/>
          <w:numId w:val="15"/>
        </w:numPr>
        <w:tabs>
          <w:tab w:val="left" w:pos="2159"/>
        </w:tabs>
        <w:kinsoku w:val="0"/>
        <w:overflowPunct w:val="0"/>
        <w:spacing w:before="200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Odsetek ludności korzystającej z instalacji wodociągowej w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gminie;</w:t>
      </w:r>
    </w:p>
    <w:p w:rsidR="00000000" w:rsidRDefault="004C423A">
      <w:pPr>
        <w:pStyle w:val="Akapitzlist"/>
        <w:numPr>
          <w:ilvl w:val="0"/>
          <w:numId w:val="15"/>
        </w:numPr>
        <w:tabs>
          <w:tab w:val="left" w:pos="2159"/>
        </w:tabs>
        <w:kinsoku w:val="0"/>
        <w:overflowPunct w:val="0"/>
        <w:spacing w:before="198"/>
        <w:rPr>
          <w:rFonts w:ascii="Cambria" w:hAnsi="Cambria" w:cs="Cambria"/>
          <w:color w:val="000000"/>
          <w:sz w:val="22"/>
          <w:szCs w:val="22"/>
        </w:rPr>
      </w:pPr>
      <w:r>
        <w:rPr>
          <w:rFonts w:ascii="Cambria" w:hAnsi="Cambria" w:cs="Cambria"/>
        </w:rPr>
        <w:t>Liczba przedsięwzięć związanych z promocją postaw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ekologicznych;</w: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0"/>
          <w:szCs w:val="20"/>
        </w:rPr>
      </w:pPr>
    </w:p>
    <w:p w:rsidR="00000000" w:rsidRDefault="004C423A">
      <w:pPr>
        <w:pStyle w:val="Heading2"/>
        <w:numPr>
          <w:ilvl w:val="2"/>
          <w:numId w:val="18"/>
        </w:numPr>
        <w:tabs>
          <w:tab w:val="left" w:pos="2097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20" w:name="bookmark20"/>
      <w:bookmarkEnd w:id="20"/>
      <w:r>
        <w:t>Gmina oferująca wysoką jakość usług</w:t>
      </w:r>
      <w:r>
        <w:rPr>
          <w:spacing w:val="-10"/>
        </w:rPr>
        <w:t xml:space="preserve"> </w:t>
      </w:r>
      <w:r>
        <w:t>społecznych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54" w:line="276" w:lineRule="auto"/>
        <w:ind w:left="1018" w:right="537" w:firstLine="707"/>
        <w:jc w:val="both"/>
      </w:pPr>
      <w:r>
        <w:t>Dużą rolę</w:t>
      </w:r>
      <w:r>
        <w:t xml:space="preserve"> w realizacji strategii pełnić będą pracownicy Urzędu Gminy, głównie w zakresie informacji, promocji oraz aktywizacji mieszkańców. Od ich kreatywności, wiedzy i aktywności zależeć będzie stopień osiągniętych wskaźników rozwoju. Konieczne jest wobec tego za</w:t>
      </w:r>
      <w:r>
        <w:t>pewnienie im warunków dla rozwoju zawodowego oraz podnoszenia kwalifikacji niezbędnych do kreowania warunków dla rozwoju i życia mieszkańców gminy Czemierniki. Efektywność działań podejmowanych w ramach strategii</w:t>
      </w:r>
      <w:r>
        <w:rPr>
          <w:spacing w:val="40"/>
        </w:rPr>
        <w:t xml:space="preserve"> </w:t>
      </w:r>
      <w:r>
        <w:t>będzie</w:t>
      </w:r>
      <w:r>
        <w:rPr>
          <w:spacing w:val="40"/>
        </w:rPr>
        <w:t xml:space="preserve"> </w:t>
      </w:r>
      <w:r>
        <w:t>również</w:t>
      </w:r>
      <w:r>
        <w:rPr>
          <w:spacing w:val="39"/>
        </w:rPr>
        <w:t xml:space="preserve"> </w:t>
      </w:r>
      <w:r>
        <w:t>uwarunkowana</w:t>
      </w:r>
      <w:r>
        <w:rPr>
          <w:spacing w:val="40"/>
        </w:rPr>
        <w:t xml:space="preserve"> </w:t>
      </w:r>
      <w:r>
        <w:t>akceptacją</w:t>
      </w:r>
      <w:r>
        <w:rPr>
          <w:spacing w:val="4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ud</w:t>
      </w:r>
      <w:r>
        <w:t>ziałem</w:t>
      </w:r>
      <w:r>
        <w:rPr>
          <w:spacing w:val="39"/>
        </w:rPr>
        <w:t xml:space="preserve"> </w:t>
      </w:r>
      <w:r>
        <w:t>mieszkańców.</w:t>
      </w:r>
      <w:r>
        <w:rPr>
          <w:spacing w:val="41"/>
        </w:rPr>
        <w:t xml:space="preserve"> </w:t>
      </w:r>
      <w:r>
        <w:t>Dlatego</w:t>
      </w:r>
    </w:p>
    <w:p w:rsidR="00000000" w:rsidRDefault="004C423A">
      <w:pPr>
        <w:pStyle w:val="Tekstpodstawowy"/>
        <w:kinsoku w:val="0"/>
        <w:overflowPunct w:val="0"/>
        <w:spacing w:before="154" w:line="276" w:lineRule="auto"/>
        <w:ind w:left="1018" w:right="537" w:firstLine="707"/>
        <w:jc w:val="both"/>
        <w:sectPr w:rsidR="00000000">
          <w:headerReference w:type="default" r:id="rId35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3"/>
        <w:jc w:val="both"/>
      </w:pPr>
      <w:r>
        <w:t>należy podjąć działania mające na celu zaktywizowanie mieszkańców, a w głównej mierze: przedsiębiorców, liderów społecznych oraz przedstawicieli organizacji działających na terenie gminy. Aktywnoś</w:t>
      </w:r>
      <w:r>
        <w:t>ć społeczna mieszkańców połączona z ich rzeczywistym zaangażowaniem w procesy współdecydowania o losach gminy stanowi podstawę do budowania społeczeństwa obywatelskiego na poziomie lokalnym. Jest też ważnym czynnikiem integrującym społeczność lokalną, przy</w:t>
      </w:r>
      <w:r>
        <w:t>czyniającym się jednocześnie do rozwoju kapitału społecznego – jednego z głównych elementów składowych dobrego</w:t>
      </w:r>
      <w:r>
        <w:rPr>
          <w:spacing w:val="-10"/>
        </w:rPr>
        <w:t xml:space="preserve"> </w:t>
      </w:r>
      <w:r>
        <w:t>rządzenia.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6" w:firstLine="707"/>
        <w:jc w:val="both"/>
      </w:pPr>
      <w:r>
        <w:t>Gmina świadczy również usługi publiczne o charakterze społecznym i technicznym. Usługi społeczne dotyczą</w:t>
      </w:r>
      <w:r>
        <w:t xml:space="preserve"> przede wszystkim takich obszarów jak oświata i edukacja, kultura, sport i rekreacja, ochrona zdrowia oraz pomoc społeczna. Natomiast usługi techniczne świadczone są głównie w takich dziedzinach jak transport i komunikacja (również internetowa), a także go</w:t>
      </w:r>
      <w:r>
        <w:t>spodarka wodno-ściekowa, gospodarka odpadami oraz gospodarka</w:t>
      </w:r>
      <w:r>
        <w:rPr>
          <w:spacing w:val="-18"/>
        </w:rPr>
        <w:t xml:space="preserve"> </w:t>
      </w:r>
      <w:r>
        <w:t>energetyczna.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1" w:firstLine="707"/>
        <w:jc w:val="both"/>
      </w:pPr>
      <w:r>
        <w:t>Generalnie należy stwierdzić, że jakość i dostępność usług społecznych na terenie gminy ulega systematycznej poprawie. Dzieje się tak dzięki zrealizowaniu kluczowych projektów inwes</w:t>
      </w:r>
      <w:r>
        <w:t>tycyjnych w zakresie infrastruktury społecznej – głównie w zakresie kultury, sportu i rekreacji. Ponadto gmina i jej jednostki organizacyjne aktywnie uczestniczą w projektach i programach, które przyczyniają się do podnoszenia jakości kształcenia w placówk</w:t>
      </w:r>
      <w:r>
        <w:t>ach szkolnych, a także zwiększają dostępność mieszkańców do imprez kulturalnych i sportowych oraz różnych form pomocy społecznej. Ważnym instrumentem w zwiększaniu dostępności mieszkańców do usług społecznych w zakresie kształcenia, zdrowia i kultury będzi</w:t>
      </w:r>
      <w:r>
        <w:t>e rozwój infrastruktury szybkiego Internetu i udostępnianie za jego pomocą zdigitalizowanych zasobów kultury i</w:t>
      </w:r>
      <w:r>
        <w:rPr>
          <w:spacing w:val="-22"/>
        </w:rPr>
        <w:t xml:space="preserve"> </w:t>
      </w:r>
      <w:r>
        <w:t>edukacji.</w:t>
      </w:r>
    </w:p>
    <w:p w:rsidR="00000000" w:rsidRDefault="004C423A">
      <w:pPr>
        <w:pStyle w:val="Tekstpodstawowy"/>
        <w:kinsoku w:val="0"/>
        <w:overflowPunct w:val="0"/>
        <w:spacing w:before="197" w:line="278" w:lineRule="auto"/>
        <w:ind w:left="1018" w:right="537" w:firstLine="707"/>
        <w:jc w:val="both"/>
      </w:pPr>
      <w:r>
        <w:t>Poniżej zaprezentowano cele operacyjne, w ramach których będą realizowane działania przyczyniające się do  osiągnięcia  zakładanych  ef</w:t>
      </w:r>
      <w:r>
        <w:t>ektów  wdrażania  strategii w obrębie czwartego</w:t>
      </w:r>
      <w:r>
        <w:rPr>
          <w:spacing w:val="-7"/>
        </w:rPr>
        <w:t xml:space="preserve"> </w:t>
      </w:r>
      <w:r>
        <w:t>priorytetu.</w:t>
      </w:r>
    </w:p>
    <w:p w:rsidR="00000000" w:rsidRDefault="004C423A">
      <w:pPr>
        <w:pStyle w:val="Heading3"/>
        <w:kinsoku w:val="0"/>
        <w:overflowPunct w:val="0"/>
        <w:spacing w:before="194" w:line="278" w:lineRule="auto"/>
        <w:ind w:right="699"/>
        <w:outlineLvl w:val="9"/>
        <w:rPr>
          <w:b w:val="0"/>
          <w:bCs w:val="0"/>
          <w:i w:val="0"/>
          <w:iCs w:val="0"/>
        </w:rPr>
      </w:pPr>
      <w:r>
        <w:t>Cel operacyjny 4.1. Zwiększenie  poziomu  kompetencji  i  umiejętności  kadr  w zakresie zarządzania rozwojem i kreowania innowacyjnych</w:t>
      </w:r>
      <w:r>
        <w:rPr>
          <w:spacing w:val="-14"/>
        </w:rPr>
        <w:t xml:space="preserve"> </w:t>
      </w:r>
      <w:r>
        <w:t>rozwiązań;</w:t>
      </w:r>
    </w:p>
    <w:p w:rsidR="00000000" w:rsidRDefault="004C423A">
      <w:pPr>
        <w:pStyle w:val="Tekstpodstawowy"/>
        <w:kinsoku w:val="0"/>
        <w:overflowPunct w:val="0"/>
        <w:spacing w:before="194" w:line="276" w:lineRule="auto"/>
        <w:ind w:left="1726" w:right="545"/>
      </w:pPr>
      <w:r>
        <w:rPr>
          <w:b/>
          <w:bCs/>
          <w:i/>
          <w:iCs/>
        </w:rPr>
        <w:t>Cel operacyjny 4.2. Aktywizowanie mieszkańców dla</w:t>
      </w:r>
      <w:r>
        <w:rPr>
          <w:b/>
          <w:bCs/>
          <w:i/>
          <w:iCs/>
        </w:rPr>
        <w:t xml:space="preserve"> realizacji celów rozwojowych</w:t>
      </w:r>
      <w:r>
        <w:rPr>
          <w:b/>
          <w:bCs/>
          <w:i/>
          <w:iCs/>
          <w:spacing w:val="-6"/>
        </w:rPr>
        <w:t xml:space="preserve"> </w:t>
      </w:r>
      <w:r>
        <w:rPr>
          <w:b/>
          <w:bCs/>
          <w:i/>
          <w:iCs/>
        </w:rPr>
        <w:t>gminy</w:t>
      </w:r>
    </w:p>
    <w:p w:rsidR="00000000" w:rsidRDefault="004C423A">
      <w:pPr>
        <w:pStyle w:val="Tekstpodstawowy"/>
        <w:kinsoku w:val="0"/>
        <w:overflowPunct w:val="0"/>
        <w:spacing w:before="199" w:line="276" w:lineRule="auto"/>
        <w:ind w:left="1018" w:right="541" w:firstLine="707"/>
        <w:jc w:val="both"/>
      </w:pPr>
      <w:r>
        <w:t>Stopień osiągnięcia zakładanego  celu  strategicznego  będzie  weryfikowany  m.in. za pomocą następujących</w:t>
      </w:r>
      <w:r>
        <w:rPr>
          <w:spacing w:val="-13"/>
        </w:rPr>
        <w:t xml:space="preserve"> </w:t>
      </w:r>
      <w:r>
        <w:t>wskaźników:</w:t>
      </w: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200" w:line="273" w:lineRule="auto"/>
        <w:ind w:right="537"/>
        <w:rPr>
          <w:rFonts w:ascii="Cambria" w:hAnsi="Cambria" w:cs="Cambria"/>
        </w:rPr>
      </w:pPr>
      <w:r>
        <w:rPr>
          <w:rFonts w:ascii="Cambria" w:hAnsi="Cambria" w:cs="Cambria"/>
        </w:rPr>
        <w:t>Odsetek osób deklarujących zaufanie do urzędników administracji publicznej na poziomie</w:t>
      </w:r>
      <w:r>
        <w:rPr>
          <w:rFonts w:ascii="Cambria" w:hAnsi="Cambria" w:cs="Cambria"/>
          <w:spacing w:val="-7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4" w:line="273" w:lineRule="auto"/>
        <w:ind w:right="540"/>
        <w:rPr>
          <w:rFonts w:ascii="Cambria" w:hAnsi="Cambria" w:cs="Cambria"/>
        </w:rPr>
      </w:pPr>
      <w:r>
        <w:rPr>
          <w:rFonts w:ascii="Cambria" w:hAnsi="Cambria" w:cs="Cambria"/>
        </w:rPr>
        <w:t>Odsetek urzędników w gminie objętych specjalistycznymi szkoleniami w zakresie podnoszenia swoich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kompetencji;</w:t>
      </w: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4" w:line="273" w:lineRule="auto"/>
        <w:ind w:right="540"/>
        <w:rPr>
          <w:rFonts w:ascii="Cambria" w:hAnsi="Cambria" w:cs="Cambria"/>
        </w:rPr>
        <w:sectPr w:rsidR="00000000">
          <w:headerReference w:type="default" r:id="rId36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197" w:line="273" w:lineRule="auto"/>
        <w:ind w:right="536"/>
        <w:rPr>
          <w:rFonts w:ascii="Cambria" w:hAnsi="Cambria" w:cs="Cambria"/>
        </w:rPr>
      </w:pPr>
      <w:r>
        <w:rPr>
          <w:rFonts w:ascii="Cambria" w:hAnsi="Cambria" w:cs="Cambria"/>
        </w:rPr>
        <w:t>Liczba projektów realizowanych przez gminę w partnerstwie z innymi podmiotami i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instytucjami;</w:t>
      </w: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4"/>
        <w:rPr>
          <w:rFonts w:ascii="Cambria" w:hAnsi="Cambria" w:cs="Cambria"/>
        </w:rPr>
      </w:pPr>
      <w:r>
        <w:rPr>
          <w:rFonts w:ascii="Cambria" w:hAnsi="Cambria" w:cs="Cambria"/>
        </w:rPr>
        <w:t>Odsetek osób mają</w:t>
      </w:r>
      <w:r>
        <w:rPr>
          <w:rFonts w:ascii="Cambria" w:hAnsi="Cambria" w:cs="Cambria"/>
        </w:rPr>
        <w:t>cych poczucie wpływu na sprawy swojej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0"/>
          <w:numId w:val="14"/>
        </w:numPr>
        <w:tabs>
          <w:tab w:val="left" w:pos="2159"/>
        </w:tabs>
        <w:kinsoku w:val="0"/>
        <w:overflowPunct w:val="0"/>
        <w:spacing w:before="43" w:line="273" w:lineRule="auto"/>
        <w:ind w:right="539"/>
        <w:rPr>
          <w:rFonts w:ascii="Cambria" w:hAnsi="Cambria" w:cs="Cambria"/>
        </w:rPr>
      </w:pPr>
      <w:r>
        <w:rPr>
          <w:rFonts w:ascii="Cambria" w:hAnsi="Cambria" w:cs="Cambria"/>
        </w:rPr>
        <w:t>Odsetek klientów zadowolonych z usług publicznych świadczonych przez samorząd</w:t>
      </w:r>
      <w:r>
        <w:rPr>
          <w:rFonts w:ascii="Cambria" w:hAnsi="Cambria" w:cs="Cambria"/>
          <w:spacing w:val="-5"/>
        </w:rPr>
        <w:t xml:space="preserve"> </w:t>
      </w:r>
      <w:r>
        <w:rPr>
          <w:rFonts w:ascii="Cambria" w:hAnsi="Cambria" w:cs="Cambria"/>
        </w:rPr>
        <w:t>gminny.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1"/>
        <w:numPr>
          <w:ilvl w:val="0"/>
          <w:numId w:val="13"/>
        </w:numPr>
        <w:tabs>
          <w:tab w:val="left" w:pos="1662"/>
        </w:tabs>
        <w:kinsoku w:val="0"/>
        <w:overflowPunct w:val="0"/>
        <w:spacing w:before="197"/>
        <w:outlineLvl w:val="9"/>
        <w:rPr>
          <w:b w:val="0"/>
          <w:bCs w:val="0"/>
        </w:rPr>
      </w:pPr>
      <w:bookmarkStart w:id="21" w:name="bookmark21"/>
      <w:bookmarkEnd w:id="21"/>
      <w:r>
        <w:t>Plan działań</w:t>
      </w:r>
      <w:r>
        <w:rPr>
          <w:spacing w:val="-13"/>
        </w:rPr>
        <w:t xml:space="preserve"> </w:t>
      </w:r>
      <w:r>
        <w:t>operacyjnych</w: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rFonts w:ascii="Times New Roman" w:hAnsi="Times New Roman" w:cs="Times New Roman"/>
          <w:b/>
          <w:bCs/>
          <w:sz w:val="27"/>
          <w:szCs w:val="27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3" w:firstLine="576"/>
        <w:jc w:val="both"/>
      </w:pPr>
      <w:r>
        <w:t>Plan działań operacyjnych zawiera zestawienie kierunków d</w:t>
      </w:r>
      <w:r>
        <w:t>ziałań, jakie będą podejmowane w ramach przewidzianych celów operacyjnych strategii. Plan określa również rolę samorządu gminnego w realizacji zaplanowanych zadań, jak i możliwe źródła finansowania działań ze środków zewnętrznych (krajowych i regionalnych)</w:t>
      </w:r>
      <w:r>
        <w:t>. Zaprezentowany katalog działań nie ma charakteru zamkniętego i będzie mógł być uzupełniany o nowe elementy w zależności od potrzeb gminy i możliwości finansowych, szczegółowo określonych w wieloletniej prognozie finansowej</w:t>
      </w:r>
      <w:r>
        <w:rPr>
          <w:spacing w:val="-15"/>
        </w:rPr>
        <w:t xml:space="preserve"> </w:t>
      </w:r>
      <w:r>
        <w:t>gminy.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1078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121" style="width:458.6pt;height:41.05pt;mso-position-horizontal-relative:char;mso-position-vertical-relative:line" coordsize="9172,821" o:allowincell="f">
            <v:group id="_x0000_s1122" style="position:absolute;left:20;top:40;width:9152;height:780" coordorigin="20,40" coordsize="9152,780" o:allowincell="f">
              <v:shape id="_x0000_s1123" style="position:absolute;left:20;top:40;width:9152;height:780;mso-position-horizontal-relative:page;mso-position-vertical-relative:page" coordsize="9152,780" o:allowincell="f" path="m9003,hhl149,,136,,121,2,106,6,92,11,79,17,67,24,46,41r-5,5l27,63,18,77,12,90,7,103,3,118,,133r,15l,631r,12l2,658r4,15l11,686r6,14l24,712r17,21l46,737r17,15l77,761r13,6l103,772r15,4l133,778r15,2l9001,780r14,-1l9030,777r15,-4l9059,768r13,-6l9084,755r7,-6l149,749r-46,-9l65,714,39,676,29,630r,-481l39,103,65,64,103,39,149,29r8942,l9087,27r-13,-9l9061,12,9048,7,9033,3,9018,1,9003,xe" fillcolor="#233e5f" stroked="f">
                <v:fill opacity="32896f"/>
                <v:path arrowok="t"/>
              </v:shape>
              <v:shape id="_x0000_s1124" style="position:absolute;left:20;top:40;width:9152;height:780;mso-position-horizontal-relative:page;mso-position-vertical-relative:page" coordsize="9152,780" o:allowincell="f" path="m9001,29hhl149,29,103,39,65,64,39,103,29,149r,481l39,676r26,38l103,740r46,9l9001,749r47,-9l9078,720,142,719r-9,-1l124,716r-8,-3l108,709r-7,-3l85,692,76,681r-5,-8l67,666r-3,-8l62,649r-2,-9l60,631r,-483l60,142r1,-9l63,124r3,-8l70,108r3,-7l86,86,98,76r7,-5l113,67r8,-3l130,61r9,-1l149,60r8930,l9048,39,9001,29xe" fillcolor="#233e5f" stroked="f">
                <v:fill opacity="32896f"/>
                <v:path arrowok="t"/>
              </v:shape>
              <v:shape id="_x0000_s1125" style="position:absolute;left:20;top:40;width:9152;height:780;mso-position-horizontal-relative:page;mso-position-vertical-relative:page" coordsize="9152,780" o:allowincell="f" path="m9091,29hhl9001,29r47,10l9086,64r26,39l9121,149r,481l9112,676r-26,38l9048,740r-47,9l9091,749r14,-12l9110,733r14,-17l9133,702r6,-13l9144,676r4,-15l9151,646r,-15l9151,148r,-12l9149,121r-4,-15l9140,92r-6,-13l9127,67,9110,46r-5,-5l9091,29xe" fillcolor="#233e5f" stroked="f">
                <v:fill opacity="32896f"/>
                <v:path arrowok="t"/>
              </v:shape>
              <v:shape id="_x0000_s1126" style="position:absolute;left:20;top:40;width:9152;height:780;mso-position-horizontal-relative:page;mso-position-vertical-relative:page" coordsize="9152,780" o:allowincell="f" path="m149,60hhl139,60r-9,1l121,64r-8,3l105,71r-7,5l86,86,73,101r-3,7l66,116r-3,8l61,133r-1,9l60,148r,483l60,640r2,9l64,658r3,8l71,673r5,8l85,692r16,14l108,709r8,4l124,716r9,2l142,719r8859,1l9012,719r9,-2l9030,715r8,-3l9046,708r7,-5l9065,693r13,-16l9081,671r4,-8l9088,655r2,-9l9091,637r,-6l9091,148r,-9l9089,130r-2,-9l9084,113r-4,-7l9075,98,9065,86,9050,73r-7,-3l9035,66r-8,-3l9018,61r-9,-1l149,60xe" fillcolor="#233e5f" stroked="f">
                <v:fill opacity="32896f"/>
                <v:path arrowok="t"/>
              </v:shape>
              <v:shape id="_x0000_s1127" style="position:absolute;left:20;top:40;width:9152;height:780;mso-position-horizontal-relative:page;mso-position-vertical-relative:page" coordsize="9152,780" o:allowincell="f" path="m9079,60hhl149,60r8860,l9018,61r9,2l9035,66r8,4l9050,73r15,13l9075,98r5,8l9084,113r3,8l9089,130r2,9l9091,148r,483l9091,637r-1,9l9088,655r-3,8l9081,671r-3,6l9065,693r-12,10l9046,708r-8,4l9030,715r-9,2l9012,719r-11,1l9078,720r8,-6l9112,676r9,-46l9121,149r-9,-46l9086,64r-7,-4xe" fillcolor="#233e5f" stroked="f">
                <v:fill opacity="32896f"/>
                <v:path arrowok="t"/>
              </v:shape>
            </v:group>
            <v:shape id="_x0000_s1128" style="position:absolute;left:30;top:30;width:9092;height:720;mso-position-horizontal-relative:page;mso-position-vertical-relative:page" coordsize="9092,720" o:allowincell="f" path="m8972,hhl120,,73,9,35,35,9,73,,120,,600r9,46l35,684r38,26l120,720r8852,l9018,710r38,-26l9082,646r10,-46l9092,120,9082,73,9056,35,9018,9,8972,xe" fillcolor="#4f81bc" stroked="f">
              <v:path arrowok="t"/>
            </v:shape>
            <v:shape id="_x0000_s1129" style="position:absolute;left:30;top:30;width:9092;height:720;mso-position-horizontal-relative:page;mso-position-vertical-relative:page" coordsize="9092,720" o:allowincell="f" path="m120,hhl73,9,35,35,9,73,,120,,600r9,46l35,684r38,26l120,720r8852,l9018,710r38,-26l9082,646r10,-46l9092,120,9082,73,9056,35,9018,9,8972,,120,xe" filled="f" strokecolor="#f1f1f1" strokeweight="3pt">
              <v:path arrowok="t"/>
            </v:shape>
            <v:shape id="_x0000_s1130" type="#_x0000_t202" style="position:absolute;width:9172;height:821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8"/>
                      <w:ind w:left="927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1.1. Aktywizacja sektora rolnego ze szczególną rolą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biogospodarki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sz w:val="16"/>
          <w:szCs w:val="16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90"/>
        <w:gridCol w:w="2825"/>
        <w:gridCol w:w="282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339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674"/>
              </w:tabs>
              <w:kinsoku w:val="0"/>
              <w:overflowPunct w:val="0"/>
              <w:ind w:left="177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65" w:right="195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2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53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339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160" w:lineRule="auto"/>
              <w:ind w:left="664" w:right="827" w:hanging="567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Rozwój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systemu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doradztwa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rolniczego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4"/>
              <w:ind w:left="118" w:right="129"/>
            </w:pPr>
            <w:r>
              <w:rPr>
                <w:rFonts w:ascii="Cambria" w:hAnsi="Cambria" w:cs="Cambria"/>
                <w:sz w:val="16"/>
                <w:szCs w:val="16"/>
              </w:rPr>
              <w:t>Współpraca z Lubelskim Oś</w:t>
            </w:r>
            <w:r>
              <w:rPr>
                <w:rFonts w:ascii="Cambria" w:hAnsi="Cambria" w:cs="Cambria"/>
                <w:sz w:val="16"/>
                <w:szCs w:val="16"/>
              </w:rPr>
              <w:t>rodkiem Doradztwa Rolniczego w Końskowoli oraz Zespołem Doradztwa Rolniczego w zakresie organizacji wspólnych konferencji,</w:t>
            </w:r>
            <w:r>
              <w:rPr>
                <w:rFonts w:ascii="Cambria" w:hAnsi="Cambria" w:cs="Cambri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szkoleń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7"/>
              <w:rPr>
                <w:rFonts w:ascii="Cambria" w:hAnsi="Cambria" w:cs="Cambria"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31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 2014 –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01"/>
        </w:trPr>
        <w:tc>
          <w:tcPr>
            <w:tcW w:w="339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Stymulowanie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specjalizacji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242" w:lineRule="auto"/>
              <w:ind w:left="664" w:right="381" w:hanging="56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gospodarstw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rolnych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  <w:r>
              <w:rPr>
                <w:rFonts w:ascii="Cambria" w:hAnsi="Cambria" w:cs="Cambri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produkcji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surowców dla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biogospodarki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18" w:right="324"/>
            </w:pPr>
            <w:r>
              <w:rPr>
                <w:rFonts w:ascii="Cambria" w:hAnsi="Cambria" w:cs="Cambria"/>
                <w:sz w:val="16"/>
                <w:szCs w:val="16"/>
              </w:rPr>
              <w:t xml:space="preserve">Współpraca z </w:t>
            </w:r>
            <w:r>
              <w:rPr>
                <w:rFonts w:ascii="Cambria" w:hAnsi="Cambria" w:cs="Cambria"/>
                <w:sz w:val="16"/>
                <w:szCs w:val="16"/>
              </w:rPr>
              <w:t>regionalnymi ośrodkami rozwoju oraz w ramach klasterów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31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 2014 –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39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Integracja producentów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rolnych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ind w:left="664" w:right="211" w:hanging="56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poprzez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tworzenie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grup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organizacji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producentów w sektorze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rolnym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7"/>
              <w:ind w:left="118" w:right="200"/>
            </w:pPr>
            <w:r>
              <w:rPr>
                <w:rFonts w:ascii="Cambria" w:hAnsi="Cambria" w:cs="Cambria"/>
                <w:sz w:val="16"/>
                <w:szCs w:val="16"/>
              </w:rPr>
              <w:t>Inicjowanie działań oraz współpraca z Lubelskim Oś</w:t>
            </w:r>
            <w:r>
              <w:rPr>
                <w:rFonts w:ascii="Cambria" w:hAnsi="Cambria" w:cs="Cambria"/>
                <w:sz w:val="16"/>
                <w:szCs w:val="16"/>
              </w:rPr>
              <w:t>rodkiem Doradztwa Rolniczego w Końskowoli oraz Zespołem Doradztwa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Rolniczego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31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 2014 –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8"/>
        </w:trPr>
        <w:tc>
          <w:tcPr>
            <w:tcW w:w="339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664" w:right="55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Promocja szkoleń zawodowych i nabywania umiejętności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przez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48" w:line="160" w:lineRule="auto"/>
              <w:ind w:left="664" w:right="116" w:hanging="56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rolników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zakresie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prowadzonej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produkcji, ochrony środowiska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oraz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marketingu swoich produktów 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usług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18" w:right="285"/>
            </w:pPr>
            <w:r>
              <w:rPr>
                <w:rFonts w:ascii="Cambria" w:hAnsi="Cambria" w:cs="Cambria"/>
                <w:sz w:val="16"/>
                <w:szCs w:val="16"/>
              </w:rPr>
              <w:t>Współpraca z Zespołem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Doradztwa Rolniczego w zakresie organizacji wspólnych szkoleń oraz systemu doradztwa</w:t>
            </w:r>
          </w:p>
        </w:tc>
        <w:tc>
          <w:tcPr>
            <w:tcW w:w="2825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31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sectPr w:rsidR="00000000">
          <w:headerReference w:type="default" r:id="rId37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sz w:val="12"/>
          <w:szCs w:val="12"/>
        </w:rPr>
      </w:pPr>
    </w:p>
    <w:p w:rsidR="00000000" w:rsidRDefault="004C423A">
      <w:pPr>
        <w:pStyle w:val="Tekstpodstawowy"/>
        <w:kinsoku w:val="0"/>
        <w:overflowPunct w:val="0"/>
        <w:ind w:left="1086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132" style="width:457.35pt;height:41pt;mso-position-horizontal-relative:char;mso-position-vertical-relative:line" coordsize="9147,820" o:allowincell="f">
            <v:group id="_x0000_s1133" style="position:absolute;left:20;top:40;width:9127;height:780" coordorigin="20,40" coordsize="9127,780" o:allowincell="f">
              <v:shape id="_x0000_s1134" style="position:absolute;left:20;top:40;width:9127;height:780;mso-position-horizontal-relative:page;mso-position-vertical-relative:page" coordsize="9127,780" o:allowincell="f" path="m149,hhl136,,121,2,106,6,92,11,79,17,67,25r-4,2l46,42r-4,4l27,64r-3,3l18,77,12,90,7,104,3,118,,133r,15l,631r,12l2,658r4,15l11,687r6,13l24,712r3,4l42,734r4,4l63,752r4,3l77,761r13,6l103,772r15,4l133,779r15,1l8976,780r14,-1l9005,777r15,-4l9034,768r13,-6l9059,755r7,-5l149,750,103,740,65,714,39,676,29,630r,-480l39,103,65,65,103,39r46,-9l9066,30r-3,-3l9049,19r-13,-7l9023,7,9008,3,8993,1,8978,,149,xe" fillcolor="#233e5f" stroked="f">
                <v:fill opacity="32896f"/>
                <v:path arrowok="t"/>
              </v:shape>
              <v:shape id="_x0000_s1135" style="position:absolute;left:20;top:40;width:9127;height:780;mso-position-horizontal-relative:page;mso-position-vertical-relative:page" coordsize="9127,780" o:allowincell="f" path="m8976,30hhl149,30r-46,9l65,65,39,103,29,150r,480l39,676r26,38l103,740r46,10l8976,750r47,-10l9054,720r-8912,l133,718r-9,-2l116,713r-8,-4l99,704,86,694,74,679r-3,-5l67,666r-3,-8l62,649r-2,-8l59,631,60,148r,-6l61,133r2,-9l66,116r4,-8l75,100,86,86,100,75r5,-4l113,67r8,-3l130,62r9,-2l149,60r8905,l9023,39r-47,-9xe" fillcolor="#233e5f" stroked="f">
                <v:fill opacity="32896f"/>
                <v:path arrowok="t"/>
              </v:shape>
              <v:shape id="_x0000_s1136" style="position:absolute;left:20;top:40;width:9127;height:780;mso-position-horizontal-relative:page;mso-position-vertical-relative:page" coordsize="9127,780" o:allowincell="f" path="m9066,30hhl8976,30r47,9l9061,65r26,38l9096,150r,480l9087,676r-26,38l9023,740r-47,10l9066,750r14,-12l9085,734r14,-18l9108,702r6,-12l9119,676r4,-15l9126,647r,-16l9126,148r,-12l9124,121r-4,-15l9115,92r-6,-13l9102,67,9085,46r-5,-5l9066,30xe" fillcolor="#233e5f" stroked="f">
                <v:fill opacity="32896f"/>
                <v:path arrowok="t"/>
              </v:shape>
              <v:shape id="_x0000_s1137" style="position:absolute;left:20;top:40;width:9127;height:780;mso-position-horizontal-relative:page;mso-position-vertical-relative:page" coordsize="9127,780" o:allowincell="f" path="m8975,60hhl149,60r-10,l130,62r-9,2l113,67r-8,4l100,75,86,86,75,100r-5,8l66,116r-3,8l61,133r-1,9l60,148,59,631r1,10l62,649r2,9l67,666r4,8l74,679r12,15l99,704r9,5l116,713r8,3l133,718r9,2l8976,720r11,-1l8996,717r9,-2l9013,712r8,-4l9028,703r12,-10l9053,678r3,-7l9060,663r3,-8l9065,646r1,-9l9066,631r,-483l9066,139r-2,-9l9062,122r-3,-8l9055,106r-5,-8l9040,86,9025,73r-7,-3l9010,66r-8,-3l8993,61r-9,-1l8975,60xe" fillcolor="#233e5f" stroked="f">
                <v:fill opacity="32896f"/>
                <v:path arrowok="t"/>
              </v:shape>
              <v:shape id="_x0000_s1138" style="position:absolute;left:20;top:40;width:9127;height:780;mso-position-horizontal-relative:page;mso-position-vertical-relative:page" coordsize="9127,780" o:allowincell="f" path="m9054,60hhl8975,60r9,l8993,61r9,2l9010,66r8,4l9025,73r15,13l9050,98r5,8l9059,114r3,8l9064,130r2,9l9066,148r,483l9066,637r-1,9l9063,655r-3,8l9056,671r-3,7l9040,693r-12,10l9021,708r-8,4l9005,715r-9,2l8987,719r-11,1l9054,720r7,-6l9087,676r9,-46l9096,150r-9,-47l9061,65r-7,-5xe" fillcolor="#233e5f" stroked="f">
                <v:fill opacity="32896f"/>
                <v:path arrowok="t"/>
              </v:shape>
            </v:group>
            <v:shape id="_x0000_s1139" style="position:absolute;left:30;top:30;width:9067;height:720;mso-position-horizontal-relative:page;mso-position-vertical-relative:page" coordsize="9067,720" o:allowincell="f" path="m8947,hhl120,,73,9,35,35,9,73,,120,,600r9,46l35,684r38,26l120,720r8827,l8993,710r38,-26l9057,646r10,-46l9067,120,9057,73,9031,35,8993,9,8947,xe" fillcolor="#4f81bc" stroked="f">
              <v:path arrowok="t"/>
            </v:shape>
            <v:shape id="_x0000_s1140" style="position:absolute;left:30;top:30;width:9067;height:720;mso-position-horizontal-relative:page;mso-position-vertical-relative:page" coordsize="9067,720" o:allowincell="f" path="m120,hhl73,9,35,35,9,73,,120,,600r9,46l35,684r38,26l120,720r8827,l8993,710r38,-26l9057,646r10,-46l9067,120,9057,73,9031,35,8993,9,8947,,120,xe" filled="f" strokecolor="#f1f1f1" strokeweight="3pt">
              <v:path arrowok="t"/>
            </v:shape>
            <v:shape id="_x0000_s1141" type="#_x0000_t202" style="position:absolute;width:9147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/>
                      <w:ind w:left="585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1.2. Tworzenie warunków do rozwoju przetwó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rstwa produktów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lokalnych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73"/>
        <w:gridCol w:w="2858"/>
        <w:gridCol w:w="280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37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82" w:right="211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0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37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8"/>
        </w:trPr>
        <w:tc>
          <w:tcPr>
            <w:tcW w:w="337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21"/>
                <w:szCs w:val="21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Rozwój firm z branży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przetwórstwa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05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rolno-spożywczego,</w:t>
            </w:r>
            <w:r>
              <w:rPr>
                <w:rFonts w:ascii="Cambria" w:hAnsi="Cambria" w:cs="Cambri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wykorzystującego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lokalne zasoby produkcji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rolnej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sz w:val="13"/>
                <w:szCs w:val="1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35" w:right="130"/>
            </w:pPr>
            <w:r>
              <w:rPr>
                <w:rFonts w:ascii="Cambria" w:hAnsi="Cambria" w:cs="Cambria"/>
                <w:sz w:val="16"/>
                <w:szCs w:val="16"/>
              </w:rPr>
              <w:t>Aktywne wsparcie potencjalnych przedsiębiorców poprzez udzielanie odpowiedniej informacji oraz pomocy w procesie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inwestycyjnym</w:t>
            </w:r>
          </w:p>
        </w:tc>
        <w:tc>
          <w:tcPr>
            <w:tcW w:w="280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21"/>
                <w:szCs w:val="21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1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</w:trPr>
        <w:tc>
          <w:tcPr>
            <w:tcW w:w="337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523" w:right="50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Zorganizowanie stałego punktu </w:t>
            </w:r>
            <w:r>
              <w:rPr>
                <w:rFonts w:ascii="Cambria" w:hAnsi="Cambria" w:cs="Cambria"/>
                <w:sz w:val="16"/>
                <w:szCs w:val="16"/>
              </w:rPr>
              <w:t>informacyjno-konsultacyjnego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dla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8" w:line="160" w:lineRule="auto"/>
              <w:ind w:left="523" w:right="352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przedsiębiorstw,</w:t>
            </w:r>
            <w:r>
              <w:rPr>
                <w:rFonts w:ascii="Cambria" w:hAnsi="Cambria" w:cs="Cambria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udostępniającego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kompleksową informację w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zakresie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359"/>
            </w:pPr>
            <w:r>
              <w:rPr>
                <w:rFonts w:ascii="Cambria" w:hAnsi="Cambria" w:cs="Cambria"/>
                <w:sz w:val="16"/>
                <w:szCs w:val="16"/>
              </w:rPr>
              <w:t>dostępnych środków z UE na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rozwój przedsiębiorczości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35" w:right="236"/>
            </w:pPr>
            <w:r>
              <w:rPr>
                <w:rFonts w:ascii="Cambria" w:hAnsi="Cambria" w:cs="Cambria"/>
                <w:sz w:val="16"/>
                <w:szCs w:val="16"/>
              </w:rPr>
              <w:t>Utworzenie punktu w strukturach organizacyjnych Urzędu Gminy we współ</w:t>
            </w:r>
            <w:r>
              <w:rPr>
                <w:rFonts w:ascii="Cambria" w:hAnsi="Cambria" w:cs="Cambria"/>
                <w:sz w:val="16"/>
                <w:szCs w:val="16"/>
              </w:rPr>
              <w:t>pracy z instytucjami otoczenia biznesu (LFR,</w:t>
            </w:r>
            <w:r>
              <w:rPr>
                <w:rFonts w:ascii="Cambria" w:hAnsi="Cambria" w:cs="Cambri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ODR)</w:t>
            </w:r>
          </w:p>
        </w:tc>
        <w:tc>
          <w:tcPr>
            <w:tcW w:w="280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2"/>
              <w:ind w:left="11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337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13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Wsparcie osób planujących rozpoczęcie własnej działalności gospodarczej w postaci systemu szkoleń,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doradztwa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9" w:line="160" w:lineRule="auto"/>
              <w:ind w:left="523" w:right="975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oraz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finansowania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kosztów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prowadzenia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działalności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326"/>
            </w:pPr>
            <w:r>
              <w:rPr>
                <w:rFonts w:ascii="Cambria" w:hAnsi="Cambria" w:cs="Cambria"/>
                <w:sz w:val="16"/>
                <w:szCs w:val="16"/>
              </w:rPr>
              <w:t>w począ</w:t>
            </w:r>
            <w:r>
              <w:rPr>
                <w:rFonts w:ascii="Cambria" w:hAnsi="Cambria" w:cs="Cambria"/>
                <w:sz w:val="16"/>
                <w:szCs w:val="16"/>
              </w:rPr>
              <w:t>tkowym okresie (w tym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ZUS, koszty księgowości, wynajmu pomieszczeń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itp.)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3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Bliska współpraca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35" w:right="276"/>
            </w:pPr>
            <w:r>
              <w:rPr>
                <w:rFonts w:ascii="Cambria" w:hAnsi="Cambria" w:cs="Cambria"/>
                <w:sz w:val="16"/>
                <w:szCs w:val="16"/>
              </w:rPr>
              <w:t>z Powiatowym Urzędem Pracy oraz innymi instytucjami w zakresie promocji programów nastawionych na zwiększenie samozatrudnienia mieszkańców</w:t>
            </w:r>
          </w:p>
        </w:tc>
        <w:tc>
          <w:tcPr>
            <w:tcW w:w="280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11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373" w:type="dxa"/>
            <w:tcBorders>
              <w:top w:val="single" w:sz="7" w:space="0" w:color="4F81BC"/>
              <w:left w:val="single" w:sz="7" w:space="0" w:color="4F81BC"/>
              <w:bottom w:val="single" w:sz="8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Stymulowanie rozwoju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przetwórstwa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2"/>
              <w:ind w:left="523" w:right="248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rolno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–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spożywczego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oraz</w:t>
            </w:r>
            <w:r>
              <w:rPr>
                <w:rFonts w:ascii="Cambria" w:hAnsi="Cambria" w:cs="Cambria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marketingu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produktów</w:t>
            </w:r>
            <w:r>
              <w:rPr>
                <w:rFonts w:ascii="Cambria" w:hAnsi="Cambria" w:cs="Cambri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rolnych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8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35" w:right="147"/>
            </w:pPr>
            <w:r>
              <w:rPr>
                <w:rFonts w:ascii="Cambria" w:hAnsi="Cambria" w:cs="Cambria"/>
                <w:sz w:val="16"/>
                <w:szCs w:val="16"/>
              </w:rPr>
              <w:t>Współpraca z Lubelskim Ośrodkiem Doradztwa Rolniczego w Końskowoli oraz Zespołem Doradztwa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Rolniczego w zakresie organizacji wspólnych konferencji,</w:t>
            </w:r>
            <w:r>
              <w:rPr>
                <w:rFonts w:ascii="Cambria" w:hAnsi="Cambria" w:cs="Cambri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szkoleń</w:t>
            </w:r>
          </w:p>
        </w:tc>
        <w:tc>
          <w:tcPr>
            <w:tcW w:w="2809" w:type="dxa"/>
            <w:tcBorders>
              <w:top w:val="single" w:sz="7" w:space="0" w:color="4F81BC"/>
              <w:left w:val="nil"/>
              <w:bottom w:val="single" w:sz="8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1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5"/>
        </w:trPr>
        <w:tc>
          <w:tcPr>
            <w:tcW w:w="3373" w:type="dxa"/>
            <w:tcBorders>
              <w:top w:val="single" w:sz="8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3" w:right="43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Rozwój współpracy sieciowej przedsiębiorstw oraz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producentów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56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rolnych,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tym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</w:t>
            </w:r>
            <w:r>
              <w:rPr>
                <w:rFonts w:ascii="Cambria" w:hAnsi="Cambria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formie</w:t>
            </w:r>
            <w:r>
              <w:rPr>
                <w:rFonts w:ascii="Cambria" w:hAnsi="Cambria" w:cs="Cambria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branżowych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klastrów oraz grup producentów rolnych</w:t>
            </w:r>
          </w:p>
        </w:tc>
        <w:tc>
          <w:tcPr>
            <w:tcW w:w="2858" w:type="dxa"/>
            <w:tcBorders>
              <w:top w:val="single" w:sz="8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135" w:right="16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Skuteczne informowanie i zachęcanie przedsiębiorców do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uczestniczenia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88" w:lineRule="exact"/>
              <w:ind w:left="135" w:right="11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 lokalnych i ponadlokalnych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sieciach współpracy, organizowanie spotkań, pokazywanie dobrych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praktyk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88" w:lineRule="exact"/>
              <w:ind w:left="135" w:right="914"/>
            </w:pPr>
            <w:r>
              <w:rPr>
                <w:rFonts w:ascii="Cambria" w:hAnsi="Cambria" w:cs="Cambria"/>
                <w:sz w:val="16"/>
                <w:szCs w:val="16"/>
              </w:rPr>
              <w:t>i korzyści wynikających ze współpracy</w:t>
            </w:r>
            <w:r>
              <w:rPr>
                <w:rFonts w:ascii="Cambria" w:hAnsi="Cambria" w:cs="Cambri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</w:t>
            </w:r>
          </w:p>
        </w:tc>
        <w:tc>
          <w:tcPr>
            <w:tcW w:w="2809" w:type="dxa"/>
            <w:tcBorders>
              <w:top w:val="single" w:sz="8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1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15" w:right="243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Polska Wschodnia 2014-2020 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rFonts w:ascii="Times New Roman" w:hAnsi="Times New Roman" w:cs="Times New Roman"/>
          <w:sz w:val="12"/>
          <w:szCs w:val="12"/>
        </w:rPr>
      </w:pPr>
    </w:p>
    <w:p w:rsidR="00000000" w:rsidRDefault="004C423A">
      <w:pPr>
        <w:pStyle w:val="Tekstpodstawowy"/>
        <w:kinsoku w:val="0"/>
        <w:overflowPunct w:val="0"/>
        <w:ind w:left="106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142" style="width:457.35pt;height:41pt;mso-position-horizontal-relative:char;mso-position-vertical-relative:line" coordsize="9147,820" o:allowincell="f">
            <v:group id="_x0000_s1143" style="position:absolute;left:20;top:40;width:9127;height:780" coordorigin="20,40" coordsize="9127,780" o:allowincell="f">
              <v:shape id="_x0000_s1144" style="position:absolute;left:20;top:40;width:9127;height:780;mso-position-horizontal-relative:page;mso-position-vertical-relative:page" coordsize="9127,780" o:allowincell="f" path="m149,hhl136,,121,2,106,6,92,11,79,17,67,25r-4,2l45,42r-4,4l27,63r-3,4l18,77,12,90,7,103,3,118,,133r,15l,631r,12l2,658r4,15l11,687r6,13l24,712r17,21l46,738r17,14l77,761r13,6l103,772r15,4l133,779r15,1l8976,780r14,-1l9005,777r15,-4l9034,768r13,-6l9059,755r6,-5l149,750,103,740,64,714,39,676,29,630r,-480l39,103,64,65,103,39r46,-9l9066,30r-3,-3l9059,25r-10,-7l9036,12,9023,7,9008,3,8993,1,8978,,149,xe" fillcolor="#233e5f" stroked="f">
                <v:fill opacity="32896f"/>
                <v:path arrowok="t"/>
              </v:shape>
              <v:shape id="_x0000_s1145" style="position:absolute;left:20;top:40;width:9127;height:780;mso-position-horizontal-relative:page;mso-position-vertical-relative:page" coordsize="9127,780" o:allowincell="f" path="m8976,30hhl149,30r-46,9l64,65,39,103,29,150r,480l39,676r25,38l103,740r46,10l8976,750r47,-10l9053,720r-8902,l142,719r-9,-1l124,716r-8,-3l108,709r-7,-3l85,693,76,681r-5,-7l67,666r-3,-8l62,649r-2,-8l59,631,60,148r,-6l61,133r2,-9l66,116r4,-8l75,99,86,86,100,75r5,-4l113,67r8,-3l130,61r9,-1l149,60r8904,l9023,39r-47,-9xe" fillcolor="#233e5f" stroked="f">
                <v:fill opacity="32896f"/>
                <v:path arrowok="t"/>
              </v:shape>
              <v:shape id="_x0000_s1146" style="position:absolute;left:20;top:40;width:9127;height:780;mso-position-horizontal-relative:page;mso-position-vertical-relative:page" coordsize="9127,780" o:allowincell="f" path="m9066,30hhl8976,30r47,9l9061,65r26,38l9096,150r,480l9087,676r-26,38l9023,740r-47,10l9065,750r15,-12l9085,733r14,-17l9108,702r6,-13l9119,676r4,-15l9125,646r1,-15l9126,148r,-12l9124,121r-4,-15l9115,92r-6,-13l9102,67r-3,-4l9085,46r-5,-4l9066,30xe" fillcolor="#233e5f" stroked="f">
                <v:fill opacity="32896f"/>
                <v:path arrowok="t"/>
              </v:shape>
              <v:shape id="_x0000_s1147" style="position:absolute;left:20;top:40;width:9127;height:780;mso-position-horizontal-relative:page;mso-position-vertical-relative:page" coordsize="9127,780" o:allowincell="f" path="m8975,60hhl149,60r-10,l130,61r-9,3l113,67r-8,4l100,75,86,86,75,99r-5,9l66,116r-3,8l61,133r-1,9l60,148,59,631r1,10l62,649r2,9l67,666r4,8l76,681r9,12l101,706r7,3l116,713r8,3l133,718r9,1l151,720r8825,l8987,719r9,-2l9005,715r8,-3l9020,708r8,-5l9040,693r13,-15l9056,671r4,-8l9063,655r2,-9l9066,637r,-6l9066,148r,-9l9064,130r-2,-9l9059,113r-4,-7l9051,100,9040,86,9026,75r-8,-5l9010,66r-8,-3l8993,61r-9,-1l8975,60xe" fillcolor="#233e5f" stroked="f">
                <v:fill opacity="32896f"/>
                <v:path arrowok="t"/>
              </v:shape>
              <v:shape id="_x0000_s1148" style="position:absolute;left:20;top:40;width:9127;height:780;mso-position-horizontal-relative:page;mso-position-vertical-relative:page" coordsize="9127,780" o:allowincell="f" path="m9053,60hhl8975,60r9,l8993,61r9,2l9010,66r8,4l9026,75r14,11l9051,100r4,6l9059,113r3,8l9064,130r2,9l9066,148r,483l9066,637r-1,9l9063,655r-3,8l9056,671r-3,7l9040,693r-12,10l9020,708r-7,4l9005,715r-9,2l8987,719r-11,1l151,720r8902,l9061,714r26,-38l9096,630r,-480l9087,103,9061,65r-8,-5xe" fillcolor="#233e5f" stroked="f">
                <v:fill opacity="32896f"/>
                <v:path arrowok="t"/>
              </v:shape>
            </v:group>
            <v:shape id="_x0000_s1149" style="position:absolute;left:30;top:30;width:9067;height:720;mso-position-horizontal-relative:page;mso-position-vertical-relative:page" coordsize="9067,720" o:allowincell="f" path="m8947,hhl120,,73,9,35,35,9,73,,120,,600r9,46l35,684r38,26l120,720r8827,l8993,710r38,-26l9057,646r10,-46l9067,120,9057,73,9031,35,8993,9,8947,xe" fillcolor="#4f81bc" stroked="f">
              <v:path arrowok="t"/>
            </v:shape>
            <v:shape id="_x0000_s1150" style="position:absolute;left:30;top:30;width:9067;height:720;mso-position-horizontal-relative:page;mso-position-vertical-relative:page" coordsize="9067,720" o:allowincell="f" path="m120,hhl73,9,35,35,9,73,,120,,600r9,46l35,684r38,26l120,720r8827,l8993,710r38,-26l9057,646r10,-46l9067,120,9057,73,9031,35,8993,9,8947,,120,xe" filled="f" strokecolor="#f1f1f1" strokeweight="3pt">
              <v:path arrowok="t"/>
            </v:shape>
            <v:shape id="_x0000_s1151" type="#_x0000_t202" style="position:absolute;width:9147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5"/>
                      <w:ind w:left="240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1.3. Rozwój gospodarki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1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rybackiej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86"/>
        <w:gridCol w:w="2836"/>
        <w:gridCol w:w="281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38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3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69" w:right="202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1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46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87"/>
        </w:trPr>
        <w:tc>
          <w:tcPr>
            <w:tcW w:w="3386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Promocja, informowanie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145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organizowanie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inicjatyw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prowadzących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 rozwoju gospodarki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rybackiej</w:t>
            </w:r>
          </w:p>
        </w:tc>
        <w:tc>
          <w:tcPr>
            <w:tcW w:w="2836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123" w:right="307"/>
            </w:pPr>
            <w:r>
              <w:rPr>
                <w:rFonts w:ascii="Cambria" w:hAnsi="Cambria" w:cs="Cambria"/>
                <w:sz w:val="16"/>
                <w:szCs w:val="16"/>
              </w:rPr>
              <w:t>Organizowanie akcji informacyjnej, punktów informacyjnych, organizowanie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szkoleń</w:t>
            </w:r>
          </w:p>
        </w:tc>
        <w:tc>
          <w:tcPr>
            <w:tcW w:w="281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 w:right="32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PROW, RPO WL, PO Ryby 2014 – 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338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12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Utrzymanie w użytkowaniu istniejących obiektów stawowych oraz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wzmocnienie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9" w:line="160" w:lineRule="auto"/>
              <w:ind w:left="523" w:right="307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sektora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przetwórstwa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rybnego,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tworzenie warunków do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zwiększania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266"/>
            </w:pPr>
            <w:r>
              <w:rPr>
                <w:rFonts w:ascii="Cambria" w:hAnsi="Cambria" w:cs="Cambria"/>
                <w:sz w:val="16"/>
                <w:szCs w:val="16"/>
              </w:rPr>
              <w:t>powierzchni użytkowanych stawów. Realizacja lokalnych strategii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rozwoju</w:t>
            </w:r>
          </w:p>
        </w:tc>
        <w:tc>
          <w:tcPr>
            <w:tcW w:w="283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 w:right="121"/>
            </w:pPr>
            <w:r>
              <w:rPr>
                <w:rFonts w:ascii="Cambria" w:hAnsi="Cambria" w:cs="Cambria"/>
                <w:sz w:val="16"/>
                <w:szCs w:val="16"/>
              </w:rPr>
              <w:t>Aktywne wsparcie potencjalnych przedsiębiorców poprzez udzielanie odpowiedniej informacji oraz pomocy w procesie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inwestycyjnym</w:t>
            </w:r>
          </w:p>
        </w:tc>
        <w:tc>
          <w:tcPr>
            <w:tcW w:w="281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Ryby 2014 –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5"/>
        </w:trPr>
        <w:tc>
          <w:tcPr>
            <w:tcW w:w="338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Integracja gospodarstw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rybackich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349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poprzez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tworzenie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grup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organizacji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producentów</w:t>
            </w:r>
          </w:p>
        </w:tc>
        <w:tc>
          <w:tcPr>
            <w:tcW w:w="283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23" w:right="208"/>
            </w:pPr>
            <w:r>
              <w:rPr>
                <w:rFonts w:ascii="Cambria" w:hAnsi="Cambria" w:cs="Cambria"/>
                <w:sz w:val="16"/>
                <w:szCs w:val="16"/>
              </w:rPr>
              <w:t>Inicjowanie działań oraz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współpraca z Lubelskim Ośrodkiem Doradztwa Rolniczego w Końskowoli oraz Zespołem Doradztwa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Rolniczego</w:t>
            </w:r>
          </w:p>
        </w:tc>
        <w:tc>
          <w:tcPr>
            <w:tcW w:w="281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sz w:val="14"/>
                <w:szCs w:val="14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/>
            </w:pPr>
            <w:r>
              <w:rPr>
                <w:b/>
                <w:bCs/>
                <w:sz w:val="18"/>
                <w:szCs w:val="18"/>
              </w:rPr>
              <w:t>PROW 2014 –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2020</w:t>
            </w:r>
          </w:p>
        </w:tc>
      </w:tr>
    </w:tbl>
    <w:p w:rsidR="00000000" w:rsidRDefault="004C423A">
      <w:pPr>
        <w:sectPr w:rsidR="00000000">
          <w:headerReference w:type="default" r:id="rId38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rFonts w:ascii="Times New Roman" w:hAnsi="Times New Roman" w:cs="Times New Roman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ind w:left="106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153" style="width:454.5pt;height:41pt;mso-position-horizontal-relative:char;mso-position-vertical-relative:line" coordsize="9090,820" o:allowincell="f">
            <v:group id="_x0000_s1154" style="position:absolute;left:20;top:40;width:9069;height:780" coordorigin="20,40" coordsize="9069,780" o:allowincell="f">
              <v:shape id="_x0000_s1155" style="position:absolute;left:20;top:40;width:9069;height:780;mso-position-horizontal-relative:page;mso-position-vertical-relative:page" coordsize="9069,780" o:allowincell="f" path="m149,hhl136,,121,2,106,6,92,11,79,17,67,24r-4,3l45,42r-4,4l27,64r-3,3l18,77,12,90,7,104,3,118,,133r,15l,631r,12l2,658r4,15l11,687r6,13l24,712r17,22l46,738r17,14l77,761r13,6l103,772r15,4l133,779r15,1l8919,780r13,-1l8947,777r15,-4l8976,768r13,-6l9001,755r7,-5l149,750,103,740,64,714,39,676,29,630r,-480l39,103,64,65,103,39r46,-9l9008,30r-3,-3l9001,24r-10,-5l8978,12,8965,7,8950,3,8935,r-15,l149,xe" fillcolor="#233e5f" stroked="f">
                <v:fill opacity="32896f"/>
                <v:path arrowok="t"/>
              </v:shape>
              <v:shape id="_x0000_s1156" style="position:absolute;left:20;top:40;width:9069;height:780;mso-position-horizontal-relative:page;mso-position-vertical-relative:page" coordsize="9069,780" o:allowincell="f" path="m8918,30hhl149,30r-46,9l64,65,39,103,29,150r,480l39,676r25,38l103,740r46,10l8918,750r47,-10l8995,720r-8844,l142,719r-9,-1l124,716r-8,-3l108,709r-7,-3l85,693,76,681r-5,-7l67,666r-3,-8l62,649r-2,-9l59,631,60,148r,-6l61,133r2,-9l66,116r4,-8l75,99,86,87,100,75r5,-4l113,67r8,-3l130,62r9,-2l149,60r8846,l8965,39r-47,-9xe" fillcolor="#233e5f" stroked="f">
                <v:fill opacity="32896f"/>
                <v:path arrowok="t"/>
              </v:shape>
              <v:shape id="_x0000_s1157" style="position:absolute;left:20;top:40;width:9069;height:780;mso-position-horizontal-relative:page;mso-position-vertical-relative:page" coordsize="9069,780" o:allowincell="f" path="m9008,30hhl8918,30r47,9l9003,65r26,38l9038,150r,480l9029,676r-26,38l8965,740r-47,10l9008,750r14,-12l9027,734r14,-19l9050,702r6,-13l9061,676r4,-15l9068,647r1,-16l9068,148r,-12l9066,121r-4,-15l9057,92r-6,-13l9044,67r-3,-3l9027,46r-4,-4l9008,30xe" fillcolor="#233e5f" stroked="f">
                <v:fill opacity="32896f"/>
                <v:path arrowok="t"/>
              </v:shape>
              <v:shape id="_x0000_s1158" style="position:absolute;left:20;top:40;width:9069;height:780;mso-position-horizontal-relative:page;mso-position-vertical-relative:page" coordsize="9069,780" o:allowincell="f" path="m8917,60hhl149,60r-10,l130,62r-9,2l113,67r-8,4l100,75,86,87,75,99r-5,9l66,116r-3,8l61,133r-1,9l60,148,59,631r1,9l62,649r2,9l67,666r4,8l76,681r9,12l101,706r7,3l116,713r8,3l133,718r9,1l151,720r8768,l8929,719r9,-2l8947,715r8,-3l8963,708r7,-5l8982,693r13,-15l8998,671r4,-8l9005,655r2,-9l9008,637r,-489l9008,139r-1,-9l9004,122r-3,-9l8997,105r-4,-5l8982,87,8968,75r-8,-5l8952,66r-8,-3l8935,61r-9,-1l8917,60xe" fillcolor="#233e5f" stroked="f">
                <v:fill opacity="32896f"/>
                <v:path arrowok="t"/>
              </v:shape>
              <v:shape id="_x0000_s1159" style="position:absolute;left:20;top:40;width:9069;height:780;mso-position-horizontal-relative:page;mso-position-vertical-relative:page" coordsize="9069,780" o:allowincell="f" path="m8995,60hhl8917,60r9,l8935,61r9,2l8952,66r8,4l8968,75r14,12l8993,100r4,5l9001,113r3,9l9007,130r1,9l9008,148r,489l9007,646r-2,9l9002,663r-4,8l8995,678r-13,15l8970,703r-7,5l8955,712r-8,3l8938,717r-9,2l8919,720r-8768,l8995,720r8,-6l9029,676r9,-46l9038,150r-9,-47l9003,65r-8,-5xe" fillcolor="#233e5f" stroked="f">
                <v:fill opacity="32896f"/>
                <v:path arrowok="t"/>
              </v:shape>
            </v:group>
            <v:shape id="_x0000_s1160" style="position:absolute;left:30;top:30;width:9009;height:720;mso-position-horizontal-relative:page;mso-position-vertical-relative:page" coordsize="9009,720" o:allowincell="f" path="m8889,hhl120,,73,9,35,35,9,73,,120,,600r9,46l35,684r38,26l120,720r8769,l8935,710r38,-26l8999,646r10,-46l9009,120,8999,73,8973,35,8935,9,8889,xe" fillcolor="#4f81bc" stroked="f">
              <v:path arrowok="t"/>
            </v:shape>
            <v:shape id="_x0000_s1161" style="position:absolute;left:30;top:30;width:9009;height:720;mso-position-horizontal-relative:page;mso-position-vertical-relative:page" coordsize="9009,720" o:allowincell="f" path="m120,hhl73,9,35,35,9,73,,120,,600r9,46l35,684r38,26l120,720r8769,l8935,710r38,-26l8999,646r10,-46l9009,120,8999,73,8973,35,8935,9,8889,,120,xe" filled="f" strokecolor="#f1f1f1" strokeweight="3pt">
              <v:path arrowok="t"/>
            </v:shape>
            <v:shape id="_x0000_s1162" type="#_x0000_t202" style="position:absolute;width:9090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/>
                      <w:ind w:left="3251" w:right="585" w:hanging="2687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1.4. Wzrost gospodarczego wykorzystania potencjału obszaru w zakresie odnawialnych źródeł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1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energii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sz w:val="15"/>
          <w:szCs w:val="15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15"/>
        <w:gridCol w:w="2879"/>
        <w:gridCol w:w="284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640" w:right="174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75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1"/>
        </w:trPr>
        <w:tc>
          <w:tcPr>
            <w:tcW w:w="3315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right="202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>Budowa lub modernizacja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wybranych</w:t>
            </w:r>
          </w:p>
        </w:tc>
        <w:tc>
          <w:tcPr>
            <w:tcW w:w="2879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Bliska współpraca z PGE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Dystrybucja</w:t>
            </w:r>
          </w:p>
        </w:tc>
        <w:tc>
          <w:tcPr>
            <w:tcW w:w="2846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9"/>
        </w:trPr>
        <w:tc>
          <w:tcPr>
            <w:tcW w:w="331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right="194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>elementów sieci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elektroenergetycznej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S.A. w zakresie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zwiększenia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152"/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331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83" w:lineRule="exact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umożliwiającej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przyłączenia</w:t>
            </w:r>
            <w:r>
              <w:rPr>
                <w:rFonts w:ascii="Cambria" w:hAnsi="Cambria" w:cs="Cambri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nowych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3" w:lineRule="exact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możliwości przyłączeniowych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dla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93" w:lineRule="exact"/>
              <w:ind w:left="152"/>
            </w:pPr>
            <w:r>
              <w:rPr>
                <w:b/>
                <w:bCs/>
                <w:sz w:val="18"/>
                <w:szCs w:val="18"/>
              </w:rPr>
              <w:t>PO Infrastruktura i</w:t>
            </w:r>
            <w:r>
              <w:rPr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Środowisko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7"/>
        </w:trPr>
        <w:tc>
          <w:tcPr>
            <w:tcW w:w="331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3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sieci wytwórczych energii ze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źródeł</w:t>
            </w:r>
          </w:p>
        </w:tc>
        <w:tc>
          <w:tcPr>
            <w:tcW w:w="2879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3" w:lineRule="exact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producentów energii elektrycznej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</w:t>
            </w:r>
          </w:p>
        </w:tc>
        <w:tc>
          <w:tcPr>
            <w:tcW w:w="2846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03" w:lineRule="exact"/>
              <w:ind w:left="152"/>
            </w:pPr>
            <w:r>
              <w:rPr>
                <w:b/>
                <w:bCs/>
                <w:sz w:val="18"/>
                <w:szCs w:val="18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"/>
        </w:trPr>
        <w:tc>
          <w:tcPr>
            <w:tcW w:w="3315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64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odnawialnych</w:t>
            </w:r>
          </w:p>
        </w:tc>
        <w:tc>
          <w:tcPr>
            <w:tcW w:w="2879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64" w:lineRule="exact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odnawialnych źródeł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energii</w:t>
            </w:r>
          </w:p>
        </w:tc>
        <w:tc>
          <w:tcPr>
            <w:tcW w:w="2846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</w:trPr>
        <w:tc>
          <w:tcPr>
            <w:tcW w:w="331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Wytwarzanie energii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pochodzącej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87" w:lineRule="exact"/>
              <w:ind w:left="9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z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odnawialnych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źródeł</w:t>
            </w:r>
            <w:r>
              <w:rPr>
                <w:rFonts w:ascii="Cambria" w:hAnsi="Cambria" w:cs="Cambri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energii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z wykorzystaniem potencjału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obszaru</w:t>
            </w:r>
          </w:p>
        </w:tc>
        <w:tc>
          <w:tcPr>
            <w:tcW w:w="2879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94" w:right="161"/>
            </w:pPr>
            <w:r>
              <w:rPr>
                <w:rFonts w:ascii="Cambria" w:hAnsi="Cambria" w:cs="Cambria"/>
                <w:sz w:val="16"/>
                <w:szCs w:val="16"/>
              </w:rPr>
              <w:t xml:space="preserve">Realizacja w ramach zadań własnych oraz współpraca z inwestorami zainteresowanymi wytwarzaniem </w:t>
            </w:r>
            <w:r>
              <w:rPr>
                <w:rFonts w:ascii="Cambria" w:hAnsi="Cambria" w:cs="Cambria"/>
                <w:sz w:val="16"/>
                <w:szCs w:val="16"/>
              </w:rPr>
              <w:t>energii na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sprzedaż</w:t>
            </w:r>
          </w:p>
        </w:tc>
        <w:tc>
          <w:tcPr>
            <w:tcW w:w="2846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4"/>
              <w:ind w:left="15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152" w:right="206"/>
            </w:pPr>
            <w:r>
              <w:rPr>
                <w:b/>
                <w:bCs/>
                <w:sz w:val="18"/>
                <w:szCs w:val="18"/>
              </w:rPr>
              <w:t>PO Infrastruktura i Środowisko 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4"/>
        </w:trPr>
        <w:tc>
          <w:tcPr>
            <w:tcW w:w="331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Stworzenie koncepcji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rozwoju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2"/>
              <w:ind w:left="523" w:right="325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energetyki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odnawialnej</w:t>
            </w:r>
            <w:r>
              <w:rPr>
                <w:rFonts w:ascii="Cambria" w:hAnsi="Cambria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obszarze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gminy</w:t>
            </w:r>
          </w:p>
        </w:tc>
        <w:tc>
          <w:tcPr>
            <w:tcW w:w="2879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94"/>
            </w:pPr>
            <w:r>
              <w:rPr>
                <w:rFonts w:ascii="Cambria" w:hAnsi="Cambria" w:cs="Cambria"/>
                <w:sz w:val="16"/>
                <w:szCs w:val="16"/>
              </w:rPr>
              <w:t>Realizacja w ramach zadań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własnych</w:t>
            </w:r>
          </w:p>
        </w:tc>
        <w:tc>
          <w:tcPr>
            <w:tcW w:w="2846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52"/>
            </w:pPr>
            <w:r>
              <w:rPr>
                <w:b/>
                <w:bCs/>
                <w:sz w:val="18"/>
                <w:szCs w:val="18"/>
              </w:rPr>
              <w:t>Własne środki</w:t>
            </w:r>
            <w:r>
              <w:rPr>
                <w:b/>
                <w:bCs/>
                <w:spacing w:val="-5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budżetowe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45" w:firstLine="707"/>
      </w:pPr>
      <w:r>
        <w:t>Indykatywny wykaz wstę</w:t>
      </w:r>
      <w:r>
        <w:t>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12"/>
        </w:numPr>
        <w:tabs>
          <w:tab w:val="left" w:pos="1727"/>
        </w:tabs>
        <w:kinsoku w:val="0"/>
        <w:overflowPunct w:val="0"/>
        <w:spacing w:before="194"/>
        <w:rPr>
          <w:rFonts w:ascii="Cambria" w:hAnsi="Cambria" w:cs="Cambria"/>
        </w:rPr>
      </w:pPr>
      <w:r>
        <w:rPr>
          <w:rFonts w:ascii="Cambria" w:hAnsi="Cambria" w:cs="Cambria"/>
        </w:rPr>
        <w:t>Przebudowa i modernizacja istniejącej sieci energetycznej na obszarze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gminy,</w:t>
      </w:r>
    </w:p>
    <w:p w:rsidR="00000000" w:rsidRDefault="004C423A">
      <w:pPr>
        <w:pStyle w:val="Akapitzlist"/>
        <w:numPr>
          <w:ilvl w:val="0"/>
          <w:numId w:val="12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Przebudowa i modernizacja oświetlenia ulic i placu na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energooszczędne,</w:t>
      </w:r>
    </w:p>
    <w:p w:rsidR="00000000" w:rsidRDefault="004C423A">
      <w:pPr>
        <w:pStyle w:val="Akapitzlist"/>
        <w:numPr>
          <w:ilvl w:val="0"/>
          <w:numId w:val="12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Budowa instalacji ogniw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fotowoltaicznych.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ind w:left="1061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163" style="width:459.45pt;height:41pt;mso-position-horizontal-relative:char;mso-position-vertical-relative:line" coordsize="9189,820" o:allowincell="f">
            <v:group id="_x0000_s1164" style="position:absolute;left:20;top:40;width:9169;height:780" coordorigin="20,40" coordsize="9169,780" o:allowincell="f">
              <v:shape id="_x0000_s1165" style="position:absolute;left:20;top:40;width:9169;height:780;mso-position-horizontal-relative:page;mso-position-vertical-relative:page" coordsize="9169,780" o:allowincell="f" path="m149,hhl136,,121,3,106,6,92,11,79,17,67,25,46,41r-5,5l27,64,18,77,12,90,7,104,3,118,,133r,15l,631r,12l2,658r4,15l11,687r6,13l24,712r17,22l46,738r17,14l77,761r13,6l103,772r15,4l133,779r15,1l9018,780r14,-1l9047,777r15,-4l9076,768r13,-6l9101,755r7,-5l149,750,103,740,64,714,39,676,29,630r,-480l39,103,64,65,103,39r46,-9l9108,30r-4,-3l9091,19r-13,-7l9065,7,9050,3,9035,1,9020,,149,xe" fillcolor="#233e5f" stroked="f">
                <v:fill opacity="32896f"/>
                <v:path arrowok="t"/>
              </v:shape>
              <v:shape id="_x0000_s1166" style="position:absolute;left:20;top:40;width:9169;height:780;mso-position-horizontal-relative:page;mso-position-vertical-relative:page" coordsize="9169,780" o:allowincell="f" path="m9018,30hhl149,30r-46,9l64,65,39,103,29,150r,480l39,676r25,38l103,740r46,10l9018,750r47,-10l9095,720r-8944,l142,719r-9,-1l124,716r-8,-3l108,709r-7,-3l85,693,76,681r-5,-7l67,666r-3,-8l62,649r-2,-8l59,631,60,148r,-6l61,133r2,-9l66,116r4,-8l73,102,86,86,98,76r7,-5l113,67r8,-3l130,62r9,-2l149,60r8946,l9065,39r-47,-9xe" fillcolor="#233e5f" stroked="f">
                <v:fill opacity="32896f"/>
                <v:path arrowok="t"/>
              </v:shape>
              <v:shape id="_x0000_s1167" style="position:absolute;left:20;top:40;width:9169;height:780;mso-position-horizontal-relative:page;mso-position-vertical-relative:page" coordsize="9169,780" o:allowincell="f" path="m9108,30hhl9018,30r47,9l9103,65r26,38l9138,150r,480l9129,676r-26,38l9065,740r-47,10l9108,750r14,-12l9127,734r14,-18l9150,702r6,-13l9161,676r4,-15l9168,647r,-16l9168,148r,-12l9166,121r-4,-15l9157,93r-6,-14l9144,67,9127,46r-5,-5l9108,30xe" fillcolor="#233e5f" stroked="f">
                <v:fill opacity="32896f"/>
                <v:path arrowok="t"/>
              </v:shape>
              <v:shape id="_x0000_s1168" style="position:absolute;left:20;top:40;width:9169;height:780;mso-position-horizontal-relative:page;mso-position-vertical-relative:page" coordsize="9169,780" o:allowincell="f" path="m9017,60hhl149,60r-10,l130,62r-9,2l113,67r-8,4l98,76,86,86,73,102r-3,6l66,116r-3,8l61,133r-1,9l60,148,59,631r1,10l62,649r2,9l67,666r4,8l76,681r9,12l101,706r7,3l116,713r8,3l133,718r9,1l151,720r8867,l9029,719r9,-1l9047,715r8,-3l9063,708r7,-5l9082,693r13,-15l9098,671r4,-8l9105,655r2,-9l9108,637r,-6l9108,148r,-9l9106,130r-2,-8l9101,114r-4,-8l9092,98,9082,86,9067,73r-7,-3l9052,66r-8,-3l9035,61r-9,-1l9017,60xe" fillcolor="#233e5f" stroked="f">
                <v:fill opacity="32896f"/>
                <v:path arrowok="t"/>
              </v:shape>
              <v:shape id="_x0000_s1169" style="position:absolute;left:20;top:40;width:9169;height:780;mso-position-horizontal-relative:page;mso-position-vertical-relative:page" coordsize="9169,780" o:allowincell="f" path="m9095,60hhl9017,60r9,l9035,61r9,2l9052,66r8,4l9067,73r15,13l9092,98r5,8l9101,114r3,8l9106,130r2,9l9108,148r,483l9108,637r-1,10l9105,655r-3,8l9098,671r-3,7l9082,693r-12,10l9063,708r-8,4l9047,715r-9,3l9029,719r-11,1l151,720r8944,l9103,714r26,-38l9138,630r,-480l9129,103,9103,65r-8,-5xe" fillcolor="#233e5f" stroked="f">
                <v:fill opacity="32896f"/>
                <v:path arrowok="t"/>
              </v:shape>
            </v:group>
            <v:shape id="_x0000_s1170" style="position:absolute;left:30;top:30;width:9109;height:720;mso-position-horizontal-relative:page;mso-position-vertical-relative:page" coordsize="9109,720" o:allowincell="f" path="m8989,hhl120,,73,9,35,35,9,73,,120,,600r9,46l35,684r38,26l120,720r8869,l9035,710r38,-26l9099,646r10,-46l9109,120,9099,73,9073,35,9035,9,8989,xe" fillcolor="#4f81bc" stroked="f">
              <v:path arrowok="t"/>
            </v:shape>
            <v:shape id="_x0000_s1171" style="position:absolute;left:30;top:30;width:9109;height:720;mso-position-horizontal-relative:page;mso-position-vertical-relative:page" coordsize="9109,720" o:allowincell="f" path="m120,hhl73,9,35,35,9,73,,120,,600r9,46l35,684r38,26l120,720r8869,l9035,710r38,-26l9099,646r10,-46l9109,120,9099,73,9073,35,9035,9,8989,,120,xe" filled="f" strokecolor="#f1f1f1" strokeweight="3pt">
              <v:path arrowok="t"/>
            </v:shape>
            <v:shape id="_x0000_s1172" type="#_x0000_t202" style="position:absolute;width:9189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61"/>
                      <w:ind w:left="143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1.5.  Wspomaganie rozwoju turystyki i promocja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gminy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14"/>
          <w:szCs w:val="14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64"/>
        <w:gridCol w:w="2863"/>
        <w:gridCol w:w="281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336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92" w:right="207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41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5"/>
        </w:trPr>
        <w:tc>
          <w:tcPr>
            <w:tcW w:w="3364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Rozbudowa małej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infrastruktury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81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"/>
        </w:trPr>
        <w:tc>
          <w:tcPr>
            <w:tcW w:w="3364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24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turystycznej,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służącej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udostę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pnianiu</w:t>
            </w:r>
            <w:r>
              <w:rPr>
                <w:rFonts w:ascii="Cambria" w:hAnsi="Cambria" w:cs="Cambria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45"/>
            </w:pPr>
            <w:r>
              <w:rPr>
                <w:rFonts w:ascii="Cambria" w:hAnsi="Cambria" w:cs="Cambria"/>
                <w:sz w:val="16"/>
                <w:szCs w:val="16"/>
              </w:rPr>
              <w:t>Zadanie własne gminy we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współpracy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3"/>
        </w:trPr>
        <w:tc>
          <w:tcPr>
            <w:tcW w:w="3364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5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cele turystyczne obszarów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cennych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5" w:lineRule="exact"/>
              <w:ind w:left="145"/>
            </w:pPr>
            <w:r>
              <w:rPr>
                <w:rFonts w:ascii="Cambria" w:hAnsi="Cambria" w:cs="Cambria"/>
                <w:sz w:val="16"/>
                <w:szCs w:val="16"/>
              </w:rPr>
              <w:t>z nadleśnictwem i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leśnictwami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00" w:lineRule="exact"/>
              <w:ind w:left="119"/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"/>
        </w:trPr>
        <w:tc>
          <w:tcPr>
            <w:tcW w:w="3364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przyrodniczo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813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3364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Opracowanie koncepcji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rozwoju</w:t>
            </w:r>
          </w:p>
        </w:tc>
        <w:tc>
          <w:tcPr>
            <w:tcW w:w="2863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813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4"/>
        </w:trPr>
        <w:tc>
          <w:tcPr>
            <w:tcW w:w="3364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24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zintegrowanego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produktu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45"/>
            </w:pPr>
            <w:r>
              <w:rPr>
                <w:rFonts w:ascii="Cambria" w:hAnsi="Cambria" w:cs="Cambria"/>
                <w:sz w:val="16"/>
                <w:szCs w:val="16"/>
              </w:rPr>
              <w:t>Produkt rozwijany na bazie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wspólnej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3364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3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turystycznego w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wymiarze</w:t>
            </w:r>
          </w:p>
        </w:tc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3" w:lineRule="exact"/>
              <w:ind w:left="145"/>
            </w:pPr>
            <w:r>
              <w:rPr>
                <w:rFonts w:ascii="Cambria" w:hAnsi="Cambria" w:cs="Cambria"/>
                <w:sz w:val="16"/>
                <w:szCs w:val="16"/>
              </w:rPr>
              <w:t>ponadlokalnej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strategii</w:t>
            </w:r>
          </w:p>
        </w:tc>
        <w:tc>
          <w:tcPr>
            <w:tcW w:w="281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00" w:lineRule="exact"/>
              <w:ind w:left="119"/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"/>
        </w:trPr>
        <w:tc>
          <w:tcPr>
            <w:tcW w:w="3364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ponadlokalnym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813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364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523" w:right="40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Lepsze wykorzystanie zabytków do rozwoju turystyki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(zwiększenie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328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dostępności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obiektów,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lepsza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informacja o obiektach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zabytkowych i</w:t>
            </w:r>
            <w:r>
              <w:rPr>
                <w:rFonts w:ascii="Cambria" w:hAnsi="Cambria" w:cs="Cambri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sakralnych).</w:t>
            </w:r>
          </w:p>
        </w:tc>
        <w:tc>
          <w:tcPr>
            <w:tcW w:w="2863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45" w:right="385"/>
            </w:pPr>
            <w:r>
              <w:rPr>
                <w:rFonts w:ascii="Cambria" w:hAnsi="Cambria" w:cs="Cambria"/>
                <w:sz w:val="16"/>
                <w:szCs w:val="16"/>
              </w:rPr>
              <w:t>Bliska współ</w:t>
            </w:r>
            <w:r>
              <w:rPr>
                <w:rFonts w:ascii="Cambria" w:hAnsi="Cambria" w:cs="Cambria"/>
                <w:sz w:val="16"/>
                <w:szCs w:val="16"/>
              </w:rPr>
              <w:t>praca z jednostkami zarządzającymi danymi obiektami zabytkowymi</w:t>
            </w:r>
          </w:p>
        </w:tc>
        <w:tc>
          <w:tcPr>
            <w:tcW w:w="281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54"/>
              <w:ind w:left="119"/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</w:trPr>
        <w:tc>
          <w:tcPr>
            <w:tcW w:w="3364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Prowadzenie aktywnych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działań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8" w:line="163" w:lineRule="auto"/>
              <w:ind w:left="523" w:right="165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marketingowych,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mających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celu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kreowanie dobrego wizerunku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jako atrakcyjnego miejsca dla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turystów</w:t>
            </w:r>
          </w:p>
        </w:tc>
        <w:tc>
          <w:tcPr>
            <w:tcW w:w="2863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2"/>
              <w:ind w:left="145" w:right="246"/>
            </w:pPr>
            <w:r>
              <w:rPr>
                <w:rFonts w:ascii="Cambria" w:hAnsi="Cambria" w:cs="Cambria"/>
                <w:sz w:val="16"/>
                <w:szCs w:val="16"/>
              </w:rPr>
              <w:t xml:space="preserve">Opracowanie strategii działań </w:t>
            </w:r>
            <w:r>
              <w:rPr>
                <w:rFonts w:ascii="Cambria" w:hAnsi="Cambria" w:cs="Cambria"/>
                <w:sz w:val="16"/>
                <w:szCs w:val="16"/>
              </w:rPr>
              <w:t>marketingowych i jej konsekwentne wdrażanie</w:t>
            </w:r>
          </w:p>
        </w:tc>
        <w:tc>
          <w:tcPr>
            <w:tcW w:w="281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19"/>
            </w:pPr>
            <w:r>
              <w:rPr>
                <w:b/>
                <w:bCs/>
                <w:sz w:val="18"/>
                <w:szCs w:val="18"/>
              </w:rPr>
              <w:t>RPO WL</w:t>
            </w:r>
            <w:r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2014-2020: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75"/>
        </w:trPr>
        <w:tc>
          <w:tcPr>
            <w:tcW w:w="3364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7"/>
              <w:rPr>
                <w:rFonts w:ascii="Cambria" w:hAnsi="Cambria" w:cs="Cambria"/>
                <w:sz w:val="22"/>
                <w:szCs w:val="22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Promocja gospodarcza i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turystyczna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0" w:line="160" w:lineRule="auto"/>
              <w:ind w:left="523" w:right="347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gminy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ramach</w:t>
            </w:r>
            <w:r>
              <w:rPr>
                <w:rFonts w:ascii="Cambria" w:hAnsi="Cambria" w:cs="Cambri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prowadzonej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przez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gminę współpracy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ponadlokalnej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(krajowej 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międzynarodowej)</w:t>
            </w:r>
          </w:p>
        </w:tc>
        <w:tc>
          <w:tcPr>
            <w:tcW w:w="2863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7"/>
              <w:rPr>
                <w:rFonts w:ascii="Cambria" w:hAnsi="Cambria" w:cs="Cambria"/>
                <w:sz w:val="14"/>
                <w:szCs w:val="14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45" w:right="426"/>
            </w:pPr>
            <w:r>
              <w:rPr>
                <w:rFonts w:ascii="Cambria" w:hAnsi="Cambria" w:cs="Cambria"/>
                <w:sz w:val="16"/>
                <w:szCs w:val="16"/>
              </w:rPr>
              <w:t xml:space="preserve">Realizacja projektów sieciowych </w:t>
            </w:r>
            <w:r>
              <w:rPr>
                <w:rFonts w:ascii="Cambria" w:hAnsi="Cambria" w:cs="Cambria"/>
                <w:sz w:val="16"/>
                <w:szCs w:val="16"/>
              </w:rPr>
              <w:t>z innymi jednostkami w kraju i za granicą</w:t>
            </w:r>
          </w:p>
        </w:tc>
        <w:tc>
          <w:tcPr>
            <w:tcW w:w="281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19" w:right="211"/>
            </w:pPr>
            <w:r>
              <w:rPr>
                <w:b/>
                <w:bCs/>
                <w:sz w:val="18"/>
                <w:szCs w:val="18"/>
              </w:rPr>
              <w:t xml:space="preserve">Programy Europejskiej Współpracy Terytorialnej 2014- 2020 </w:t>
            </w:r>
            <w:r>
              <w:rPr>
                <w:sz w:val="18"/>
                <w:szCs w:val="18"/>
              </w:rPr>
              <w:t>(Program Region Morza Bałtyckiego; Program dla Europy Środkowej, Interreg Europa; Program Współpracy Transgranicznej Polska-Białoruś- Ukraina)</w:t>
            </w:r>
          </w:p>
        </w:tc>
      </w:tr>
    </w:tbl>
    <w:p w:rsidR="00000000" w:rsidRDefault="004C423A">
      <w:pPr>
        <w:sectPr w:rsidR="00000000">
          <w:headerReference w:type="default" r:id="rId39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11"/>
        </w:numPr>
        <w:tabs>
          <w:tab w:val="left" w:pos="1727"/>
        </w:tabs>
        <w:kinsoku w:val="0"/>
        <w:overflowPunct w:val="0"/>
        <w:spacing w:before="194"/>
        <w:ind w:hanging="360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Wytyczenie i oznakowanie nowych szlaków turystycznych i</w:t>
      </w:r>
      <w:r>
        <w:rPr>
          <w:rFonts w:ascii="Cambria" w:hAnsi="Cambria" w:cs="Cambria"/>
          <w:spacing w:val="-23"/>
        </w:rPr>
        <w:t xml:space="preserve"> </w:t>
      </w:r>
      <w:r>
        <w:rPr>
          <w:rFonts w:ascii="Cambria" w:hAnsi="Cambria" w:cs="Cambria"/>
        </w:rPr>
        <w:t>historycznych,</w:t>
      </w:r>
    </w:p>
    <w:p w:rsidR="00000000" w:rsidRDefault="004C423A">
      <w:pPr>
        <w:pStyle w:val="Akapitzlist"/>
        <w:numPr>
          <w:ilvl w:val="0"/>
          <w:numId w:val="11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  <w:color w:val="000000"/>
        </w:rPr>
      </w:pPr>
      <w:r>
        <w:rPr>
          <w:rFonts w:ascii="Cambria" w:hAnsi="Cambria" w:cs="Cambria"/>
        </w:rPr>
        <w:t>Budowa Centrum Integracji Rodzinnej i Wypoczynku w</w:t>
      </w:r>
      <w:r>
        <w:rPr>
          <w:rFonts w:ascii="Cambria" w:hAnsi="Cambria" w:cs="Cambria"/>
          <w:spacing w:val="-27"/>
        </w:rPr>
        <w:t xml:space="preserve"> </w:t>
      </w:r>
      <w:r>
        <w:rPr>
          <w:rFonts w:ascii="Cambria" w:hAnsi="Cambria" w:cs="Cambria"/>
        </w:rPr>
        <w:t>Czemiernikach.</w: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26"/>
          <w:szCs w:val="26"/>
        </w:rPr>
      </w:pPr>
    </w:p>
    <w:p w:rsidR="00000000" w:rsidRDefault="004C423A">
      <w:pPr>
        <w:pStyle w:val="Tekstpodstawowy"/>
        <w:kinsoku w:val="0"/>
        <w:overflowPunct w:val="0"/>
        <w:ind w:left="1044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174" style="width:460.3pt;height:41pt;mso-position-horizontal-relative:char;mso-position-vertical-relative:line" coordsize="9206,820" o:allowincell="f">
            <v:group id="_x0000_s1175" style="position:absolute;left:20;top:40;width:9186;height:780" coordorigin="20,40" coordsize="9186,780" o:allowincell="f">
              <v:shape id="_x0000_s1176" style="position:absolute;left:20;top:40;width:9186;height:780;mso-position-horizontal-relative:page;mso-position-vertical-relative:page" coordsize="9186,780" o:allowincell="f" path="m149,hhl136,,121,3,106,6,92,11,79,17,67,25r-4,2l46,42r-4,4l27,64r-3,3l18,77,12,90,7,104,3,118,,133r,15l,631r,12l2,658r4,15l11,687r6,13l24,712r3,4l42,734r4,4l63,752r4,3l77,761r13,6l103,772r15,4l133,779r15,1l9035,780r14,-1l9064,777r15,-4l9093,768r13,-6l9118,755r7,-5l149,750,103,740,65,714,39,676,29,630r,-480l39,103,65,65,103,39r46,-9l9125,30r-4,-3l9108,19r-13,-7l9082,7,9067,3,9052,1,9037,,149,xe" fillcolor="#233e5f" stroked="f">
                <v:fill opacity="32896f"/>
                <v:path arrowok="t"/>
              </v:shape>
              <v:shape id="_x0000_s1177" style="position:absolute;left:20;top:40;width:9186;height:780;mso-position-horizontal-relative:page;mso-position-vertical-relative:page" coordsize="9186,780" o:allowincell="f" path="m9035,30hhl149,30r-46,9l65,65,39,103,29,150r,480l39,676r26,38l103,740r46,10l9035,750r47,-10l9112,720r-8961,l142,720r-9,-2l124,716r-8,-3l108,709r-9,-5l86,694,74,679r-3,-5l67,666r-3,-8l62,649r-2,-8l60,631r,-483l60,142r1,-9l63,124r3,-8l70,108r5,-8l86,86,100,75r5,-4l113,67r8,-3l130,62r9,-2l149,60r8964,l9082,39r-47,-9xe" fillcolor="#233e5f" stroked="f">
                <v:fill opacity="32896f"/>
                <v:path arrowok="t"/>
              </v:shape>
              <v:shape id="_x0000_s1178" style="position:absolute;left:20;top:40;width:9186;height:780;mso-position-horizontal-relative:page;mso-position-vertical-relative:page" coordsize="9186,780" o:allowincell="f" path="m9125,30hhl9035,30r47,9l9120,65r26,38l9155,150r,480l9146,676r-26,38l9082,740r-47,10l9125,750r14,-12l9144,734r14,-18l9167,702r6,-12l9178,676r4,-15l9185,647r,-16l9185,148r,-12l9183,121r-4,-15l9174,93r-6,-14l9161,67,9144,46r-5,-4l9125,30xe" fillcolor="#233e5f" stroked="f">
                <v:fill opacity="32896f"/>
                <v:path arrowok="t"/>
              </v:shape>
              <v:shape id="_x0000_s1179" style="position:absolute;left:20;top:40;width:9186;height:780;mso-position-horizontal-relative:page;mso-position-vertical-relative:page" coordsize="9186,780" o:allowincell="f" path="m9034,60hhl149,60r-10,l130,62r-9,2l113,67r-8,4l100,75,86,86,75,100r-5,8l66,116r-3,8l61,133r-1,9l60,148r,483l60,641r2,8l64,658r3,8l71,674r3,5l86,694r13,10l108,709r8,4l124,716r9,2l142,720r9,l9035,720r11,-1l9055,718r9,-3l9072,712r8,-4l9087,703r12,-10l9112,678r3,-7l9119,663r3,-8l9124,646r1,-9l9125,631r,-483l9125,139r-2,-9l9121,122r-3,-9l9114,106r-5,-8l9099,86,9084,73r-7,-3l9069,66r-8,-3l9052,61r-9,-1l9034,60xe" fillcolor="#233e5f" stroked="f">
                <v:fill opacity="32896f"/>
                <v:path arrowok="t"/>
              </v:shape>
              <v:shape id="_x0000_s1180" style="position:absolute;left:20;top:40;width:9186;height:780;mso-position-horizontal-relative:page;mso-position-vertical-relative:page" coordsize="9186,780" o:allowincell="f" path="m9113,60hhl9034,60r9,l9052,61r9,2l9069,66r8,4l9084,73r15,13l9109,98r5,8l9118,113r3,9l9123,130r2,9l9125,148r,483l9125,637r-1,10l9122,655r-3,8l9115,671r-3,7l9099,693r-12,10l9080,708r-8,4l9064,715r-9,3l9046,719r-11,1l151,720r8961,l9120,714r26,-38l9155,630r,-480l9146,103,9120,65r-7,-5xe" fillcolor="#233e5f" stroked="f">
                <v:fill opacity="32896f"/>
                <v:path arrowok="t"/>
              </v:shape>
            </v:group>
            <v:shape id="_x0000_s1181" style="position:absolute;left:30;top:30;width:9126;height:720;mso-position-horizontal-relative:page;mso-position-vertical-relative:page" coordsize="9126,720" o:allowincell="f" path="m9006,hhl120,,73,9,35,35,9,73,,120,,600r9,46l35,684r38,26l120,720r8886,l9052,710r38,-26l9116,646r10,-46l9126,120,9116,73,9090,35,9052,9,9006,xe" fillcolor="#4f81bc" stroked="f">
              <v:path arrowok="t"/>
            </v:shape>
            <v:shape id="_x0000_s1182" style="position:absolute;left:30;top:30;width:9126;height:720;mso-position-horizontal-relative:page;mso-position-vertical-relative:page" coordsize="9126,720" o:allowincell="f" path="m120,hhl73,9,35,35,9,73,,120,,600r9,46l35,684r38,26l120,720r8886,l9052,710r38,-26l9116,646r10,-46l9126,120,9116,73,9090,35,9052,9,9006,,120,xe" filled="f" strokecolor="#f1f1f1" strokeweight="3pt">
              <v:path arrowok="t"/>
            </v:shape>
            <v:shape id="_x0000_s1183" type="#_x0000_t202" style="position:absolute;width:9206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 w:line="242" w:lineRule="auto"/>
                      <w:ind w:left="1964" w:right="625" w:hanging="1366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operacyjny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2.1.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Lepszy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dostęp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mieszkańców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do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usług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zdrowotnych,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opiekuńczych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oraz skutecznych form integracji społecznej grup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1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wykluczonych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16"/>
          <w:szCs w:val="16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0"/>
        <w:gridCol w:w="2821"/>
        <w:gridCol w:w="2819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55" w:right="201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1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47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61"/>
        </w:trPr>
        <w:tc>
          <w:tcPr>
            <w:tcW w:w="3400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Poprawa stanu infrastruktury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ochrony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114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zdrowia,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tym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zapewnienie</w:t>
            </w:r>
            <w:r>
              <w:rPr>
                <w:rFonts w:ascii="Cambria" w:hAnsi="Cambria" w:cs="Cambri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dostępu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 nowoczesnej aparatury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medycznej</w:t>
            </w:r>
          </w:p>
        </w:tc>
        <w:tc>
          <w:tcPr>
            <w:tcW w:w="2821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9" w:right="216"/>
            </w:pPr>
            <w:r>
              <w:rPr>
                <w:rFonts w:ascii="Cambria" w:hAnsi="Cambria" w:cs="Cambria"/>
                <w:sz w:val="16"/>
                <w:szCs w:val="16"/>
              </w:rPr>
              <w:t>Lobbowanie, inicjowanie oraz współ</w:t>
            </w:r>
            <w:r>
              <w:rPr>
                <w:rFonts w:ascii="Cambria" w:hAnsi="Cambria" w:cs="Cambria"/>
                <w:sz w:val="16"/>
                <w:szCs w:val="16"/>
              </w:rPr>
              <w:t>praca z innymi podmiotami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 rzecz upowszechnienia dostępu do usług</w:t>
            </w:r>
            <w:r>
              <w:rPr>
                <w:rFonts w:ascii="Cambria" w:hAnsi="Cambria" w:cs="Cambri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medycznych</w:t>
            </w:r>
          </w:p>
        </w:tc>
        <w:tc>
          <w:tcPr>
            <w:tcW w:w="2819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Działania związane z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budową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666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modernizacją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infrastruktury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podstawowej opieki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zdrowotnej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9" w:right="219"/>
            </w:pPr>
            <w:r>
              <w:rPr>
                <w:rFonts w:ascii="Cambria" w:hAnsi="Cambria" w:cs="Cambria"/>
                <w:sz w:val="16"/>
                <w:szCs w:val="16"/>
              </w:rPr>
              <w:t>Wspieranie, inicjowanie oraz współ</w:t>
            </w:r>
            <w:r>
              <w:rPr>
                <w:rFonts w:ascii="Cambria" w:hAnsi="Cambria" w:cs="Cambria"/>
                <w:sz w:val="16"/>
                <w:szCs w:val="16"/>
              </w:rPr>
              <w:t>praca z innymi podmiotami m.in. powiatem radzyńskim na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rzecz upowszechnienia dostępu do usług medycznych oraz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inwestycji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działań ukierunkowanych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0" w:line="160" w:lineRule="auto"/>
              <w:ind w:left="523" w:right="107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zdrowe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starzenie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dotyczących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aktywności fizycznej, odpowiednich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diet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oraz regularnych</w:t>
            </w:r>
            <w:r>
              <w:rPr>
                <w:rFonts w:ascii="Cambria" w:hAnsi="Cambria" w:cs="Cambri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badań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9" w:right="656"/>
              <w:rPr>
                <w:rFonts w:ascii="Cambria" w:hAnsi="Cambria" w:cs="Cambria"/>
                <w:spacing w:val="-2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Współdziałanie z jednostkami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organizacyjnymi,</w:t>
            </w:r>
            <w:r>
              <w:rPr>
                <w:rFonts w:ascii="Cambria" w:hAnsi="Cambria" w:cs="Cambria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publicznymi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9" w:right="371"/>
            </w:pPr>
            <w:r>
              <w:rPr>
                <w:rFonts w:ascii="Cambria" w:hAnsi="Cambria" w:cs="Cambria"/>
                <w:sz w:val="16"/>
                <w:szCs w:val="16"/>
              </w:rPr>
              <w:t>i niepublicznymi zakładami opieki zdrowotnej, organizacjami pozarządowymi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 w:line="187" w:lineRule="exact"/>
              <w:ind w:left="1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WER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99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13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Tworzenie efektywnej opieki ś</w:t>
            </w:r>
            <w:r>
              <w:rPr>
                <w:rFonts w:ascii="Cambria" w:hAnsi="Cambria" w:cs="Cambria"/>
                <w:sz w:val="16"/>
                <w:szCs w:val="16"/>
              </w:rPr>
              <w:t>rodowiskowej m.in. poprzez: realizację zintegrowanych usług społecznych (socjalnych) o charakterze profilaktycznym,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aktywizującym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523" w:right="756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 interwencyjnym; rozwój środowiskowych form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pomocy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85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 samopomocy; wsparcie dla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tworzenia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0" w:line="160" w:lineRule="auto"/>
              <w:ind w:left="523" w:right="311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–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funkcjonowania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placówek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wsparcia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dziennego, tworzenie warunków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135"/>
            </w:pPr>
            <w:r>
              <w:rPr>
                <w:rFonts w:ascii="Cambria" w:hAnsi="Cambria" w:cs="Cambria"/>
                <w:sz w:val="16"/>
                <w:szCs w:val="16"/>
              </w:rPr>
              <w:t>opieki domowej; rozwój zintegrowanych usług uzupełniających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 wspierających rolę rodziny, również o charakterze profilaktycznym, w tym rozwój środowiskowych form i placówek wsparcia dziennego dla dzieci i młodzieży; wsparc</w:t>
            </w:r>
            <w:r>
              <w:rPr>
                <w:rFonts w:ascii="Cambria" w:hAnsi="Cambria" w:cs="Cambria"/>
                <w:sz w:val="16"/>
                <w:szCs w:val="16"/>
              </w:rPr>
              <w:t>ie procesu de instytucjonalizacji pieczy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zastępczej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9" w:right="18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zadań własnych w ramach pomocy społecznej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oraz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9" w:right="67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we współpracy z instytucjami i placówkami podlegającymi samorządowi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powiatowemu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09"/>
            </w:pP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wojewódzkiemu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3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Aktywne uczestnictwo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 w:right="16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 realizacji krajowych i regionalnych programów profilaktycznych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dotyczące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21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chorób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będących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istotnym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problemem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zdrowotnym regionu i gminy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(choroby nowotworowe, choroby układu krążenia)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Współdziałanie z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publicznymi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9" w:right="344"/>
            </w:pPr>
            <w:r>
              <w:rPr>
                <w:rFonts w:ascii="Cambria" w:hAnsi="Cambria" w:cs="Cambria"/>
                <w:sz w:val="16"/>
                <w:szCs w:val="16"/>
              </w:rPr>
              <w:t>i niepub</w:t>
            </w:r>
            <w:r>
              <w:rPr>
                <w:rFonts w:ascii="Cambria" w:hAnsi="Cambria" w:cs="Cambria"/>
                <w:sz w:val="16"/>
                <w:szCs w:val="16"/>
              </w:rPr>
              <w:t>licznymi zakładami opieki zdrowotnej w zakresie objęcia programami jak największej liczby mieszkańców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2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Rozwój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instytucjonalnych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2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 pozainstytucjonalnych form</w:t>
            </w:r>
            <w:r>
              <w:rPr>
                <w:rFonts w:ascii="Cambria" w:hAnsi="Cambria" w:cs="Cambria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wsparcia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97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6.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osób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starszych</w:t>
            </w:r>
            <w:r>
              <w:rPr>
                <w:rFonts w:ascii="Cambria" w:hAnsi="Cambria" w:cs="Cambri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niepełnosprawnych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(w tym placówek wsparcia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dziennego oraz</w:t>
            </w:r>
            <w:r>
              <w:rPr>
                <w:rFonts w:ascii="Cambria" w:hAnsi="Cambria" w:cs="Cambri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środowiskowego)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9" w:right="18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zadań własnych w ramach Ośrodka Pomocy Społecznej, a także poprzez bliską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współpracę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9" w:right="758"/>
            </w:pPr>
            <w:r>
              <w:rPr>
                <w:rFonts w:ascii="Cambria" w:hAnsi="Cambria" w:cs="Cambria"/>
                <w:sz w:val="16"/>
                <w:szCs w:val="16"/>
              </w:rPr>
              <w:t>z instytucjami i placówkami podlegającymi samorządowi powiatowemu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3400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działań na rzecz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reintegracji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408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7.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rehabilitacji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społeczno-zawodowej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osób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niepełnosprawnych</w:t>
            </w:r>
          </w:p>
        </w:tc>
        <w:tc>
          <w:tcPr>
            <w:tcW w:w="282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9" w:right="123"/>
            </w:pPr>
            <w:r>
              <w:rPr>
                <w:rFonts w:ascii="Cambria" w:hAnsi="Cambria" w:cs="Cambria"/>
                <w:sz w:val="16"/>
                <w:szCs w:val="16"/>
              </w:rPr>
              <w:t>Współpraca partnerska z podmiotami o charakterze reintegracyjnym (zakłady aktywności zawodowej, warsztaty terapii zajęciowej, centra integracji społecznej, kluby integracji społecznej)</w:t>
            </w:r>
          </w:p>
        </w:tc>
        <w:tc>
          <w:tcPr>
            <w:tcW w:w="2819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2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sectPr w:rsidR="00000000">
          <w:headerReference w:type="default" r:id="rId40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11"/>
        </w:numPr>
        <w:tabs>
          <w:tab w:val="left" w:pos="1727"/>
        </w:tabs>
        <w:kinsoku w:val="0"/>
        <w:overflowPunct w:val="0"/>
        <w:spacing w:before="194" w:after="77" w:line="278" w:lineRule="auto"/>
        <w:ind w:right="539" w:hanging="360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</w:rPr>
        <w:t>Prowadzenie działań profilaktycznych wśród dzieci i młodzieży (szczepienia ochronne).</w:t>
      </w:r>
    </w:p>
    <w:p w:rsidR="00000000" w:rsidRDefault="004C423A">
      <w:pPr>
        <w:pStyle w:val="Tekstpodstawowy"/>
        <w:kinsoku w:val="0"/>
        <w:overflowPunct w:val="0"/>
        <w:ind w:left="1061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185" style="width:459.45pt;height:41pt;mso-position-horizontal-relative:char;mso-position-vertical-relative:line" coordsize="9189,820" o:allowincell="f">
            <v:group id="_x0000_s1186" style="position:absolute;left:20;top:40;width:9169;height:780" coordorigin="20,40" coordsize="9169,780" o:allowincell="f">
              <v:shape id="_x0000_s1187" style="position:absolute;left:20;top:40;width:9169;height:780;mso-position-horizontal-relative:page;mso-position-vertical-relative:page" coordsize="9169,780" o:allowincell="f" path="m149,hhl136,,121,2,106,6,92,11,79,17,67,25,46,42r-5,4l27,64,18,77,12,90,7,103,3,118,,133r,15l,631r,12l2,658r4,15l11,687r6,13l24,712r17,21l46,738r17,14l77,761r13,6l103,772r15,4l133,779r15,1l9018,780r14,-1l9047,777r15,-4l9076,768r13,-6l9101,755r7,-5l149,750,103,740,64,714,39,676,29,630r,-480l39,103,64,65,103,39r46,-9l9108,30r-4,-3l9091,18r-13,-6l9065,7,9050,3,9035,1,9020,,149,xe" fillcolor="#233e5f" stroked="f">
                <v:fill opacity="32896f"/>
                <v:path arrowok="t"/>
              </v:shape>
              <v:shape id="_x0000_s1188" style="position:absolute;left:20;top:40;width:9169;height:780;mso-position-horizontal-relative:page;mso-position-vertical-relative:page" coordsize="9169,780" o:allowincell="f" path="m9018,30hhl149,30r-46,9l64,65,39,103,29,150r,480l39,676r25,38l103,740r46,10l9018,750r47,-10l9095,720r-8953,l133,718r-9,-2l116,713r-8,-4l101,706,85,693,76,681r-5,-7l67,666r-3,-8l62,649r-2,-9l60,631r,-483l60,142r1,-9l63,124r3,-8l70,108r3,-6l86,86,98,76r7,-5l113,67r8,-3l130,62r9,-2l149,60r8946,l9065,39r-47,-9xe" fillcolor="#233e5f" stroked="f">
                <v:fill opacity="32896f"/>
                <v:path arrowok="t"/>
              </v:shape>
              <v:shape id="_x0000_s1189" style="position:absolute;left:20;top:40;width:9169;height:780;mso-position-horizontal-relative:page;mso-position-vertical-relative:page" coordsize="9169,780" o:allowincell="f" path="m9108,30hhl9018,30r47,9l9103,65r26,38l9138,150r,480l9129,676r-26,38l9065,740r-47,10l9108,750r14,-12l9127,733r14,-17l9150,702r6,-12l9161,676r4,-14l9168,647r,-16l9168,148r,-12l9166,121r-4,-14l9157,93r-6,-14l9144,67,9127,46r-5,-4l9108,30xe" fillcolor="#233e5f" stroked="f">
                <v:fill opacity="32896f"/>
                <v:path arrowok="t"/>
              </v:shape>
              <v:shape id="_x0000_s1190" style="position:absolute;left:20;top:40;width:9169;height:780;mso-position-horizontal-relative:page;mso-position-vertical-relative:page" coordsize="9169,780" o:allowincell="f" path="m9017,60hhl149,60r-10,l130,62r-9,2l113,67r-8,4l98,76,86,86,73,102r-3,6l66,116r-3,8l61,133r-1,9l60,148r,483l60,640r2,9l64,658r3,8l71,674r5,7l85,693r16,13l108,709r8,4l124,716r9,2l142,720r8876,l9029,719r9,-1l9047,715r8,-3l9063,708r7,-5l9082,693r13,-15l9098,671r4,-8l9105,655r2,-9l9108,637r,-6l9108,148r,-9l9106,130r-2,-8l9101,113r-4,-7l9092,98,9082,86,9067,73r-7,-3l9052,66r-8,-3l9035,61r-9,-1l9017,60xe" fillcolor="#233e5f" stroked="f">
                <v:fill opacity="32896f"/>
                <v:path arrowok="t"/>
              </v:shape>
              <v:shape id="_x0000_s1191" style="position:absolute;left:20;top:40;width:9169;height:780;mso-position-horizontal-relative:page;mso-position-vertical-relative:page" coordsize="9169,780" o:allowincell="f" path="m9095,60hhl9017,60r9,l9035,61r9,2l9052,66r8,4l9067,73r15,13l9092,98r5,8l9101,113r3,9l9106,130r2,9l9108,148r,483l9108,637r-1,10l9105,655r-3,8l9098,671r-3,7l9082,693r-12,10l9063,708r-8,4l9047,715r-9,3l9029,719r-11,1l9095,720r8,-6l9129,676r9,-46l9138,150r-9,-47l9103,65r-8,-5xe" fillcolor="#233e5f" stroked="f">
                <v:fill opacity="32896f"/>
                <v:path arrowok="t"/>
              </v:shape>
            </v:group>
            <v:shape id="_x0000_s1192" style="position:absolute;left:30;top:30;width:9109;height:720;mso-position-horizontal-relative:page;mso-position-vertical-relative:page" coordsize="9109,720" o:allowincell="f" path="m8989,hhl120,,73,9,35,35,9,73,,120,,600r9,46l35,684r38,26l120,720r8869,l9035,710r38,-26l9099,646r10,-46l9109,120,9099,73,9073,35,9035,9,8989,xe" fillcolor="#4f81bc" stroked="f">
              <v:path arrowok="t"/>
            </v:shape>
            <v:shape id="_x0000_s1193" style="position:absolute;left:30;top:30;width:9109;height:720;mso-position-horizontal-relative:page;mso-position-vertical-relative:page" coordsize="9109,720" o:allowincell="f" path="m120,hhl73,9,35,35,9,73,,120,,600r9,46l35,684r38,26l120,720r8869,l9035,710r38,-26l9099,646r10,-46l9109,120,9099,73,9073,35,9035,9,8989,,120,xe" filled="f" strokecolor="#f1f1f1" strokeweight="3pt">
              <v:path arrowok="t"/>
            </v:shape>
            <v:shape id="_x0000_s1194" type="#_x0000_t202" style="position:absolute;width:9189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 w:line="242" w:lineRule="auto"/>
                      <w:ind w:left="4204" w:right="374" w:hanging="384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 xml:space="preserve">Cel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operacyjny 2.2. Podniesienie jakości i dostępności usług w zakresie opieki nad dziećmi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oraz edukacji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23"/>
          <w:szCs w:val="23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85"/>
        <w:gridCol w:w="2927"/>
        <w:gridCol w:w="272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338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 w:line="242" w:lineRule="auto"/>
              <w:ind w:left="639" w:right="220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 w:line="242" w:lineRule="auto"/>
              <w:ind w:left="526" w:right="113" w:hanging="344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1"/>
        </w:trPr>
        <w:tc>
          <w:tcPr>
            <w:tcW w:w="338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3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Rozwój instytucji opieki nad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dziećmi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511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wieku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do 3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lat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(np.</w:t>
            </w:r>
            <w:r>
              <w:rPr>
                <w:rFonts w:ascii="Cambria" w:hAnsi="Cambria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żłobki,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kluby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dziecięce, dzienni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opiekunowie)</w:t>
            </w:r>
          </w:p>
        </w:tc>
        <w:tc>
          <w:tcPr>
            <w:tcW w:w="2927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23" w:right="662"/>
            </w:pPr>
            <w:r>
              <w:rPr>
                <w:rFonts w:ascii="Cambria" w:hAnsi="Cambria" w:cs="Cambria"/>
                <w:sz w:val="16"/>
                <w:szCs w:val="16"/>
              </w:rPr>
              <w:t xml:space="preserve">Współpraca z organizacjami pozarządowymi oraz osobami prywatnymi zainteresowanymi </w:t>
            </w:r>
            <w:r>
              <w:rPr>
                <w:rFonts w:ascii="Cambria" w:hAnsi="Cambria" w:cs="Cambria"/>
                <w:sz w:val="16"/>
                <w:szCs w:val="16"/>
              </w:rPr>
              <w:t>tworzeniem tego rodzaju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usług</w:t>
            </w:r>
          </w:p>
        </w:tc>
        <w:tc>
          <w:tcPr>
            <w:tcW w:w="272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7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3385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Działania związane z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adaptacją,</w:t>
            </w:r>
          </w:p>
        </w:tc>
        <w:tc>
          <w:tcPr>
            <w:tcW w:w="2927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2"/>
              <w:ind w:left="123"/>
            </w:pPr>
            <w:r>
              <w:rPr>
                <w:rFonts w:ascii="Cambria" w:hAnsi="Cambria" w:cs="Cambria"/>
                <w:sz w:val="16"/>
                <w:szCs w:val="16"/>
              </w:rPr>
              <w:t>Realizacja własnych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zadań</w:t>
            </w:r>
          </w:p>
        </w:tc>
        <w:tc>
          <w:tcPr>
            <w:tcW w:w="2728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38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rozbudową,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modernizacją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23"/>
            </w:pPr>
            <w:r>
              <w:rPr>
                <w:rFonts w:ascii="Cambria" w:hAnsi="Cambria" w:cs="Cambria"/>
                <w:sz w:val="16"/>
                <w:szCs w:val="16"/>
              </w:rPr>
              <w:t>inwestycyjnych oraz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współpraca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38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22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i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wyposażeniem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obiektów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potrzeby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23"/>
            </w:pPr>
            <w:r>
              <w:rPr>
                <w:rFonts w:ascii="Cambria" w:hAnsi="Cambria" w:cs="Cambria"/>
                <w:sz w:val="16"/>
                <w:szCs w:val="16"/>
              </w:rPr>
              <w:t>z prywatnymi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podmiotami,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7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 Lubelskiego</w:t>
            </w:r>
            <w:r>
              <w:rPr>
                <w:rFonts w:ascii="Cambria" w:hAnsi="Cambria" w:cs="Cambri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8"/>
        </w:trPr>
        <w:tc>
          <w:tcPr>
            <w:tcW w:w="338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edukacji przedszkolnej 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podstawowej,</w:t>
            </w:r>
          </w:p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23"/>
            </w:pPr>
            <w:r>
              <w:rPr>
                <w:rFonts w:ascii="Cambria" w:hAnsi="Cambria" w:cs="Cambria"/>
                <w:sz w:val="16"/>
                <w:szCs w:val="16"/>
              </w:rPr>
              <w:t>zainteresowanymi rozwojem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edukacji</w:t>
            </w:r>
          </w:p>
        </w:tc>
        <w:tc>
          <w:tcPr>
            <w:tcW w:w="272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"/>
        </w:trPr>
        <w:tc>
          <w:tcPr>
            <w:tcW w:w="338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/>
        </w:tc>
        <w:tc>
          <w:tcPr>
            <w:tcW w:w="2927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72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3385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i jakości kształcenia w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gminie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123"/>
            </w:pPr>
            <w:r>
              <w:rPr>
                <w:rFonts w:ascii="Cambria" w:hAnsi="Cambria" w:cs="Cambria"/>
                <w:sz w:val="16"/>
                <w:szCs w:val="16"/>
              </w:rPr>
              <w:t>przedszkolnej na terenie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72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</w:trPr>
        <w:tc>
          <w:tcPr>
            <w:tcW w:w="338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523" w:right="16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Rozszerzenie oferty edukacyjnej placówek przedszkolnych o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dodatkowe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2" w:line="160" w:lineRule="auto"/>
              <w:ind w:left="523" w:right="121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zajęcia,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zwiększające</w:t>
            </w:r>
            <w:r>
              <w:rPr>
                <w:rFonts w:ascii="Cambria" w:hAnsi="Cambria" w:cs="Cambri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szanse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edukacyjne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dzieci i ograniczające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stwierdzone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deficyty (nauka języka obcego,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zajęcia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z logopedą, pedagogiem,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psychologiem)</w:t>
            </w:r>
          </w:p>
        </w:tc>
        <w:tc>
          <w:tcPr>
            <w:tcW w:w="2927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 w:right="173"/>
            </w:pPr>
            <w:r>
              <w:rPr>
                <w:rFonts w:ascii="Cambria" w:hAnsi="Cambria" w:cs="Cambria"/>
                <w:sz w:val="16"/>
                <w:szCs w:val="16"/>
              </w:rPr>
              <w:t>Bliska współpraca gminy z podległymi jednostkami organizacyjnymi zajmującymi się edukacją na poziomie przedszkolnym 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podstawowym</w:t>
            </w:r>
          </w:p>
        </w:tc>
        <w:tc>
          <w:tcPr>
            <w:tcW w:w="272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7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338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523" w:right="37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Rozwijanie indywidualnych umiejętności uczniów, szczególnie uczniów uzdolnionych oraz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uczniów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8" w:line="160" w:lineRule="auto"/>
              <w:ind w:left="523" w:right="150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o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specjalnych</w:t>
            </w:r>
            <w:r>
              <w:rPr>
                <w:rFonts w:ascii="Cambria" w:hAnsi="Cambria" w:cs="Cambri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potrzebach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edukacyjnych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i predyspozycjach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sportowych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311"/>
            </w:pPr>
            <w:r>
              <w:rPr>
                <w:rFonts w:ascii="Cambria" w:hAnsi="Cambria" w:cs="Cambria"/>
                <w:sz w:val="16"/>
                <w:szCs w:val="16"/>
              </w:rPr>
              <w:t xml:space="preserve">(m.in. poprzez aktywne uczestnictwo w dostępnych programach pomocy </w:t>
            </w:r>
            <w:r>
              <w:rPr>
                <w:rFonts w:ascii="Cambria" w:hAnsi="Cambria" w:cs="Cambria"/>
                <w:sz w:val="16"/>
                <w:szCs w:val="16"/>
              </w:rPr>
              <w:t>stypendialnej)</w:t>
            </w:r>
          </w:p>
        </w:tc>
        <w:tc>
          <w:tcPr>
            <w:tcW w:w="2927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 w:right="314"/>
            </w:pPr>
            <w:r>
              <w:rPr>
                <w:rFonts w:ascii="Cambria" w:hAnsi="Cambria" w:cs="Cambria"/>
                <w:sz w:val="16"/>
                <w:szCs w:val="16"/>
              </w:rPr>
              <w:t>Działania realizowane przez własne jednostki organizacyjne oraz we współpracy jednostkami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podległymi samorządowi powiatowemu zajmującymi się szkolnictwem na poziomie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ponadgimnazjalnym</w:t>
            </w:r>
          </w:p>
        </w:tc>
        <w:tc>
          <w:tcPr>
            <w:tcW w:w="272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7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spacing w:before="66" w:line="276" w:lineRule="auto"/>
        <w:ind w:left="1018" w:right="545" w:firstLine="707"/>
      </w:pPr>
      <w:r>
        <w:t>Indykatywny wykaz wstę</w:t>
      </w:r>
      <w:r>
        <w:t>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197"/>
        <w:ind w:hanging="360"/>
        <w:rPr>
          <w:rFonts w:ascii="Cambria" w:hAnsi="Cambria" w:cs="Cambria"/>
        </w:rPr>
      </w:pPr>
      <w:r>
        <w:rPr>
          <w:rFonts w:ascii="Cambria" w:hAnsi="Cambria" w:cs="Cambria"/>
        </w:rPr>
        <w:t>Budowa placów zabaw przy świetlicach wiejskich na terenie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gminy,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14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Modernizacja obiektów</w:t>
      </w:r>
      <w:r>
        <w:rPr>
          <w:rFonts w:ascii="Cambria" w:hAnsi="Cambria" w:cs="Cambria"/>
          <w:spacing w:val="-11"/>
        </w:rPr>
        <w:t xml:space="preserve"> </w:t>
      </w:r>
      <w:r>
        <w:rPr>
          <w:rFonts w:ascii="Cambria" w:hAnsi="Cambria" w:cs="Cambria"/>
        </w:rPr>
        <w:t>oświatowych</w:t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15"/>
          <w:szCs w:val="15"/>
        </w:rPr>
      </w:pPr>
    </w:p>
    <w:p w:rsidR="00000000" w:rsidRDefault="004C423A">
      <w:pPr>
        <w:pStyle w:val="Tekstpodstawowy"/>
        <w:kinsoku w:val="0"/>
        <w:overflowPunct w:val="0"/>
        <w:spacing w:after="57"/>
        <w:ind w:left="1084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195" style="width:459.45pt;height:41pt;mso-position-horizontal-relative:char;mso-position-vertical-relative:line" coordsize="9189,820" o:allowincell="f">
            <v:group id="_x0000_s1196" style="position:absolute;left:20;top:40;width:9169;height:780" coordorigin="20,40" coordsize="9169,780" o:allowincell="f">
              <v:shape id="_x0000_s1197" style="position:absolute;left:20;top:40;width:9169;height:780;mso-position-horizontal-relative:page;mso-position-vertical-relative:page" coordsize="9169,780" o:allowincell="f" path="m149,hhl136,,121,2,106,6,92,11,79,17,67,24,46,41r-5,5l27,64,18,77,12,90,7,103,3,118,,133r,15l,631r,12l2,658r4,15l11,687r6,13l24,712r17,21l46,738r17,14l77,761r13,6l103,772r15,4l133,779r15,l9018,779r14,l9047,777r15,-4l9076,768r13,-6l9101,755r7,-6l149,749r-46,-9l65,714,39,676,29,629r,-480l39,103,65,65,103,39,149,29r8959,l9105,27r-14,-9l9078,12,9065,7,9050,3,9035,r-15,l149,xe" fillcolor="#233e5f" stroked="f">
                <v:fill opacity="32896f"/>
                <v:path arrowok="t"/>
              </v:shape>
              <v:shape id="_x0000_s1198" style="position:absolute;left:20;top:40;width:9169;height:780;mso-position-horizontal-relative:page;mso-position-vertical-relative:page" coordsize="9169,780" o:allowincell="f" path="m9018,29hhl149,29,103,39,65,65,39,103,29,149r,480l39,676r26,38l103,740r46,9l9018,749r47,-9l9095,720r-8944,l142,719r-9,-1l124,716r-8,-3l108,709r-7,-3l85,693,76,681r-5,-7l67,666r-3,-8l61,649r-1,-9l60,631r,-483l60,142r1,-9l63,124r3,-8l70,108r3,-7l86,86,98,76r7,-5l113,67r8,-3l130,62r9,-2l149,59r8947,l9065,39,9018,29xe" fillcolor="#233e5f" stroked="f">
                <v:fill opacity="32896f"/>
                <v:path arrowok="t"/>
              </v:shape>
              <v:shape id="_x0000_s1199" style="position:absolute;left:20;top:40;width:9169;height:780;mso-position-horizontal-relative:page;mso-position-vertical-relative:page" coordsize="9169,780" o:allowincell="f" path="m9108,29hhl9018,29r47,10l9103,65r26,38l9138,149r,480l9129,676r-26,38l9065,740r-47,9l9108,749r14,-11l9127,733r14,-17l9150,702r6,-13l9161,676r4,-15l9168,646r,-15l9168,148r,-12l9166,121r-4,-15l9157,92r-6,-13l9144,67,9127,46r-5,-5l9108,29xe" fillcolor="#233e5f" stroked="f">
                <v:fill opacity="32896f"/>
                <v:path arrowok="t"/>
              </v:shape>
              <v:shape id="_x0000_s1200" style="position:absolute;left:20;top:40;width:9169;height:780;mso-position-horizontal-relative:page;mso-position-vertical-relative:page" coordsize="9169,780" o:allowincell="f" path="m9017,59hhl149,59r-10,1l130,62r-9,2l113,67r-8,4l98,76,86,86,73,101r-3,7l66,116r-3,8l61,133r-1,9l60,148r,483l60,640r1,9l64,658r3,8l71,674r5,7l85,693r16,13l108,709r8,4l124,716r9,2l142,719r9,1l9018,719r11,l9038,718r9,-3l9055,712r8,-4l9070,703r12,-10l9095,678r3,-7l9102,663r3,-8l9107,646r1,-9l9108,148r,-9l9107,130r-3,-9l9101,113r-4,-8l9092,98,9082,86,9067,73r-7,-3l9052,66r-8,-3l9035,61r-9,-1l9017,59xe" fillcolor="#233e5f" stroked="f">
                <v:fill opacity="32896f"/>
                <v:path arrowok="t"/>
              </v:shape>
              <v:shape id="_x0000_s1201" style="position:absolute;left:20;top:40;width:9169;height:780;mso-position-horizontal-relative:page;mso-position-vertical-relative:page" coordsize="9169,780" o:allowincell="f" path="m9096,59hhl9017,59r9,1l9035,61r9,2l9052,66r8,4l9067,73r15,13l9092,98r5,7l9101,113r3,8l9107,130r1,9l9108,148r,489l9107,646r-2,9l9102,663r-4,8l9095,678r-13,15l9070,703r-7,5l9055,712r-8,3l9038,718r-9,1l9018,719,151,720r8944,l9103,714r26,-38l9138,629r,-480l9129,103,9103,65r-7,-6xe" fillcolor="#233e5f" stroked="f">
                <v:fill opacity="32896f"/>
                <v:path arrowok="t"/>
              </v:shape>
            </v:group>
            <v:shape id="_x0000_s1202" style="position:absolute;left:30;top:30;width:9109;height:720;mso-position-horizontal-relative:page;mso-position-vertical-relative:page" coordsize="9109,720" o:allowincell="f" path="m8989,hhl120,,73,9,35,35,9,73,,119,,599r9,47l35,684r38,26l120,719r8869,l9035,710r38,-26l9099,646r10,-47l9109,119,9099,73,9073,35,9035,9,8989,xe" fillcolor="#4f81bc" stroked="f">
              <v:path arrowok="t"/>
            </v:shape>
            <v:shape id="_x0000_s1203" style="position:absolute;left:30;top:30;width:9109;height:720;mso-position-horizontal-relative:page;mso-position-vertical-relative:page" coordsize="9109,720" o:allowincell="f" path="m120,hhl73,9,35,35,9,73,,119,,599r9,47l35,684r38,26l120,719r8869,l9035,710r38,-26l9099,646r10,-47l9109,119,9099,73,9073,35,9035,9,8989,,120,xe" filled="f" strokecolor="#f1f1f1" strokeweight="3pt">
              <v:path arrowok="t"/>
            </v:shape>
            <v:shape id="_x0000_s1204" type="#_x0000_t202" style="position:absolute;width:9189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9"/>
                      <w:ind w:left="866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2.3. Poprawa dostępu do usług i dó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br kultury oraz sportu 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rekreacji</w:t>
                    </w:r>
                  </w:p>
                </w:txbxContent>
              </v:textbox>
            </v:shape>
            <w10:anchorlock/>
          </v:group>
        </w:pict>
      </w: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88"/>
        <w:gridCol w:w="2971"/>
        <w:gridCol w:w="268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38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37" w:right="267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479" w:right="113" w:hanging="344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388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Modernizacja oraz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doposażenie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153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obiektów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pełniących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funkcje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kulturalne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na obszarach</w:t>
            </w:r>
            <w:r>
              <w:rPr>
                <w:rFonts w:ascii="Cambria" w:hAnsi="Cambria" w:cs="Cambri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wiejskich</w:t>
            </w:r>
          </w:p>
        </w:tc>
        <w:tc>
          <w:tcPr>
            <w:tcW w:w="297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121" w:right="126"/>
            </w:pPr>
            <w:r>
              <w:rPr>
                <w:rFonts w:ascii="Cambria" w:hAnsi="Cambria" w:cs="Cambria"/>
                <w:sz w:val="16"/>
                <w:szCs w:val="16"/>
              </w:rPr>
              <w:t>Realizacja własnych projektów lub we współpracy z instytucjami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partnerskimi (np.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OSP)</w:t>
            </w:r>
          </w:p>
        </w:tc>
        <w:tc>
          <w:tcPr>
            <w:tcW w:w="2681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3388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Organizacja imprez 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wydarzeń</w:t>
            </w:r>
          </w:p>
        </w:tc>
        <w:tc>
          <w:tcPr>
            <w:tcW w:w="2971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21"/>
            </w:pPr>
            <w:r>
              <w:rPr>
                <w:rFonts w:ascii="Cambria" w:hAnsi="Cambria" w:cs="Cambria"/>
                <w:sz w:val="16"/>
                <w:szCs w:val="16"/>
              </w:rPr>
              <w:t>Realizacja własnych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projektów</w:t>
            </w:r>
          </w:p>
        </w:tc>
        <w:tc>
          <w:tcPr>
            <w:tcW w:w="2681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28"/>
            </w:pPr>
            <w:r>
              <w:rPr>
                <w:rFonts w:ascii="Cambria" w:hAnsi="Cambria" w:cs="Cambria"/>
                <w:sz w:val="16"/>
                <w:szCs w:val="16"/>
              </w:rPr>
              <w:t>Roczne programy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finansowania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3388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69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kulturalnych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pełni</w:t>
            </w:r>
            <w:r>
              <w:rPr>
                <w:rFonts w:ascii="Cambria" w:hAnsi="Cambria" w:cs="Cambria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wykorzystujących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1"/>
            </w:pPr>
            <w:r>
              <w:rPr>
                <w:rFonts w:ascii="Cambria" w:hAnsi="Cambria" w:cs="Cambria"/>
                <w:sz w:val="16"/>
                <w:szCs w:val="16"/>
              </w:rPr>
              <w:t>gminnych oraz współpraca z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innymi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8"/>
            </w:pPr>
            <w:r>
              <w:rPr>
                <w:rFonts w:ascii="Cambria" w:hAnsi="Cambria" w:cs="Cambria"/>
                <w:sz w:val="16"/>
                <w:szCs w:val="16"/>
              </w:rPr>
              <w:t>kultury realizowane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przez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"/>
        </w:trPr>
        <w:tc>
          <w:tcPr>
            <w:tcW w:w="3388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lokalne dziedzictwo kulturowe,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tradycję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121"/>
            </w:pPr>
            <w:r>
              <w:rPr>
                <w:rFonts w:ascii="Cambria" w:hAnsi="Cambria" w:cs="Cambria"/>
                <w:sz w:val="16"/>
                <w:szCs w:val="16"/>
              </w:rPr>
              <w:t>instytucjami kultury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realizującymi</w:t>
            </w:r>
          </w:p>
        </w:tc>
        <w:tc>
          <w:tcPr>
            <w:tcW w:w="2681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128"/>
            </w:pPr>
            <w:r>
              <w:rPr>
                <w:rFonts w:ascii="Cambria" w:hAnsi="Cambria" w:cs="Cambria"/>
                <w:sz w:val="16"/>
                <w:szCs w:val="16"/>
              </w:rPr>
              <w:t>Ministerstwo Kultury i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Dziedzictwa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3388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i infrastrukturę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kultury</w:t>
            </w:r>
          </w:p>
        </w:tc>
        <w:tc>
          <w:tcPr>
            <w:tcW w:w="2971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1"/>
            </w:pPr>
            <w:r>
              <w:rPr>
                <w:rFonts w:ascii="Cambria" w:hAnsi="Cambria" w:cs="Cambria"/>
                <w:sz w:val="16"/>
                <w:szCs w:val="16"/>
              </w:rPr>
              <w:t>swoje projekty na terenie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681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8"/>
            </w:pPr>
            <w:r>
              <w:rPr>
                <w:rFonts w:ascii="Cambria" w:hAnsi="Cambria" w:cs="Cambria"/>
                <w:sz w:val="16"/>
                <w:szCs w:val="16"/>
              </w:rPr>
              <w:t>Narodowego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388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Stworzenie nowej oferty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kulturalnej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gminy a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także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rozbudowa</w:t>
            </w:r>
            <w:r>
              <w:rPr>
                <w:rFonts w:ascii="Cambria" w:hAnsi="Cambria" w:cs="Cambri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biblioteki</w:t>
            </w:r>
          </w:p>
        </w:tc>
        <w:tc>
          <w:tcPr>
            <w:tcW w:w="297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21" w:right="327"/>
            </w:pPr>
            <w:r>
              <w:rPr>
                <w:rFonts w:ascii="Cambria" w:hAnsi="Cambria" w:cs="Cambria"/>
                <w:sz w:val="16"/>
                <w:szCs w:val="16"/>
              </w:rPr>
              <w:t>Realizacja w ramach zadań własnych oraz współpraca z organizacjami funkcjonującymi na terenie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681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4" w:line="207" w:lineRule="exact"/>
              <w:ind w:left="128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RPO WL 2014 –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2020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07" w:lineRule="exact"/>
              <w:ind w:left="128"/>
            </w:pPr>
            <w:r>
              <w:rPr>
                <w:b/>
                <w:bCs/>
                <w:sz w:val="18"/>
                <w:szCs w:val="18"/>
              </w:rPr>
              <w:t>PROW 2014 –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3"/>
        </w:trPr>
        <w:tc>
          <w:tcPr>
            <w:tcW w:w="3388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"/>
              <w:rPr>
                <w:rFonts w:ascii="Cambria" w:hAnsi="Cambria" w:cs="Cambria"/>
                <w:sz w:val="12"/>
                <w:szCs w:val="12"/>
              </w:rPr>
            </w:pP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60" w:lineRule="auto"/>
              <w:ind w:left="523" w:right="225" w:hanging="425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Rozbudowa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infrastruktury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sportowej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i </w:t>
            </w:r>
            <w:r>
              <w:rPr>
                <w:rFonts w:ascii="Cambria" w:hAnsi="Cambria" w:cs="Cambria"/>
                <w:sz w:val="16"/>
                <w:szCs w:val="16"/>
              </w:rPr>
              <w:t>rekreacyjnej</w:t>
            </w:r>
          </w:p>
        </w:tc>
        <w:tc>
          <w:tcPr>
            <w:tcW w:w="297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21" w:right="327"/>
            </w:pPr>
            <w:r>
              <w:rPr>
                <w:rFonts w:ascii="Cambria" w:hAnsi="Cambria" w:cs="Cambria"/>
                <w:sz w:val="16"/>
                <w:szCs w:val="16"/>
              </w:rPr>
              <w:t>Realizacja w ramach zadań własnych oraz współpraca z organizacjami funkcjonującymi na terenie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681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76" w:line="207" w:lineRule="exact"/>
              <w:ind w:left="128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RPO WL 2014 –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2020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207" w:lineRule="exact"/>
              <w:ind w:left="128"/>
            </w:pPr>
            <w:r>
              <w:rPr>
                <w:b/>
                <w:bCs/>
                <w:sz w:val="18"/>
                <w:szCs w:val="18"/>
              </w:rPr>
              <w:t>PROW 2014 –</w:t>
            </w:r>
            <w:r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2020</w:t>
            </w:r>
          </w:p>
        </w:tc>
      </w:tr>
    </w:tbl>
    <w:p w:rsidR="00000000" w:rsidRDefault="004C423A">
      <w:pPr>
        <w:sectPr w:rsidR="00000000">
          <w:headerReference w:type="default" r:id="rId41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8" w:lineRule="auto"/>
        <w:ind w:left="1018" w:right="545" w:firstLine="707"/>
      </w:pPr>
      <w:r>
        <w:t xml:space="preserve">Indykatywny wykaz wstępnie zidentyfikowanych projektów i przedsięwzięć </w:t>
      </w:r>
      <w:r>
        <w:t>inwestycyjnych: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19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Przebudowa i modernizacja gminnego stadionu w</w:t>
      </w:r>
      <w:r>
        <w:rPr>
          <w:rFonts w:ascii="Cambria" w:hAnsi="Cambria" w:cs="Cambria"/>
          <w:spacing w:val="-24"/>
        </w:rPr>
        <w:t xml:space="preserve"> </w:t>
      </w:r>
      <w:r>
        <w:rPr>
          <w:rFonts w:ascii="Cambria" w:hAnsi="Cambria" w:cs="Cambria"/>
        </w:rPr>
        <w:t>Czemiernikach,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24" w:line="259" w:lineRule="auto"/>
        <w:ind w:right="538" w:hanging="360"/>
        <w:rPr>
          <w:rFonts w:ascii="Cambria" w:hAnsi="Cambria" w:cs="Cambria"/>
        </w:rPr>
      </w:pPr>
      <w:r>
        <w:rPr>
          <w:rFonts w:ascii="Cambria" w:hAnsi="Cambria" w:cs="Cambria"/>
        </w:rPr>
        <w:t>Modernizacja istniejących obiektów sportowych i rekreacyjnych na terenie gminy,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20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Utworzenie Gminnego Ośrodka Aktywności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Rodzin,</w:t>
      </w:r>
    </w:p>
    <w:p w:rsidR="00000000" w:rsidRDefault="004C423A">
      <w:pPr>
        <w:pStyle w:val="Akapitzlist"/>
        <w:numPr>
          <w:ilvl w:val="0"/>
          <w:numId w:val="10"/>
        </w:numPr>
        <w:tabs>
          <w:tab w:val="left" w:pos="1727"/>
        </w:tabs>
        <w:kinsoku w:val="0"/>
        <w:overflowPunct w:val="0"/>
        <w:spacing w:before="21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Modernizacja świetlic</w:t>
      </w:r>
      <w:r>
        <w:rPr>
          <w:rFonts w:ascii="Cambria" w:hAnsi="Cambria" w:cs="Cambria"/>
          <w:spacing w:val="-6"/>
        </w:rPr>
        <w:t xml:space="preserve"> </w:t>
      </w:r>
      <w:r>
        <w:rPr>
          <w:rFonts w:ascii="Cambria" w:hAnsi="Cambria" w:cs="Cambria"/>
        </w:rPr>
        <w:t>wiejskich.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15"/>
          <w:szCs w:val="15"/>
        </w:rPr>
      </w:pPr>
    </w:p>
    <w:p w:rsidR="00000000" w:rsidRDefault="004C423A">
      <w:pPr>
        <w:pStyle w:val="Tekstpodstawowy"/>
        <w:kinsoku w:val="0"/>
        <w:overflowPunct w:val="0"/>
        <w:spacing w:after="70"/>
        <w:ind w:left="1030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06" style="width:462.15pt;height:41pt;mso-position-horizontal-relative:char;mso-position-vertical-relative:line" coordsize="9243,820" o:allowincell="f">
            <v:group id="_x0000_s1207" style="position:absolute;left:20;top:40;width:9223;height:780" coordorigin="20,40" coordsize="9223,780" o:allowincell="f">
              <v:shape id="_x0000_s1208" style="position:absolute;left:20;top:40;width:9223;height:780;mso-position-horizontal-relative:page;mso-position-vertical-relative:page" coordsize="9223,780" o:allowincell="f" path="m149,hhl136,,121,2,106,6,92,11,79,17,67,25,46,41r-5,5l27,64,18,77,12,90,7,104,3,118,,133r,15l,631r,12l2,658r4,15l11,687r6,13l24,712r17,22l46,738r17,14l77,761r13,6l103,772r15,4l133,779r15,1l9072,780r14,-1l9101,777r15,-4l9130,768r13,-6l9155,755r7,-5l149,750,103,740,65,714,39,676,29,630r,-480l39,103,65,65,103,39r46,-9l9162,30r-3,-3l9145,19r-13,-7l9119,7,9104,3,9089,1,9074,,149,xe" fillcolor="#233e5f" stroked="f">
                <v:fill opacity="32896f"/>
                <v:path arrowok="t"/>
              </v:shape>
              <v:shape id="_x0000_s1209" style="position:absolute;left:20;top:40;width:9223;height:780;mso-position-horizontal-relative:page;mso-position-vertical-relative:page" coordsize="9223,780" o:allowincell="f" path="m9072,30hhl149,30r-46,9l65,65,39,103,29,150r,480l39,676r26,38l103,740r46,10l9072,750r47,-10l9150,720r-9008,l133,718r-9,-2l116,713r-8,-4l101,706,85,693,76,681r-5,-7l67,666r-3,-8l62,649r-2,-8l60,631r,-483l60,142r1,-9l63,124r3,-8l70,108r3,-6l86,86,98,76r7,-5l113,67r8,-3l130,62r9,-2l149,60r9001,l9119,39r-47,-9xe" fillcolor="#233e5f" stroked="f">
                <v:fill opacity="32896f"/>
                <v:path arrowok="t"/>
              </v:shape>
              <v:shape id="_x0000_s1210" style="position:absolute;left:20;top:40;width:9223;height:780;mso-position-horizontal-relative:page;mso-position-vertical-relative:page" coordsize="9223,780" o:allowincell="f" path="m9162,30hhl9072,30r47,9l9157,65r26,38l9192,150r,480l9183,676r-26,38l9119,740r-47,10l9162,750r14,-12l9181,734r14,-18l9204,702r6,-12l9215,676r4,-15l9222,647r,-16l9222,148r,-12l9220,121r-4,-15l9211,92r-6,-13l9198,67,9181,46r-5,-5l9162,30xe" fillcolor="#233e5f" stroked="f">
                <v:fill opacity="32896f"/>
                <v:path arrowok="t"/>
              </v:shape>
              <v:shape id="_x0000_s1211" style="position:absolute;left:20;top:40;width:9223;height:780;mso-position-horizontal-relative:page;mso-position-vertical-relative:page" coordsize="9223,780" o:allowincell="f" path="m9071,60hhl149,60r-10,l130,62r-9,2l113,67r-8,4l98,76,86,86,73,102r-3,6l66,116r-3,8l61,133r-1,9l60,148r,483l60,641r2,8l64,658r3,8l71,674r5,7l85,693r16,13l108,709r8,4l124,716r9,2l142,720r8930,l9083,719r9,-2l9101,715r8,-3l9117,708r7,-5l9136,693r13,-15l9152,671r4,-8l9159,655r2,-9l9162,637r,-489l9162,139r-1,-9l9158,122r-3,-9l9151,106r-5,-8l9136,86,9121,73r-7,-3l9106,66r-8,-3l9089,61r-9,-1l9071,60xe" fillcolor="#233e5f" stroked="f">
                <v:fill opacity="32896f"/>
                <v:path arrowok="t"/>
              </v:shape>
              <v:shape id="_x0000_s1212" style="position:absolute;left:20;top:40;width:9223;height:780;mso-position-horizontal-relative:page;mso-position-vertical-relative:page" coordsize="9223,780" o:allowincell="f" path="m9150,60hhl9071,60r9,l9089,61r9,2l9106,66r8,4l9121,73r15,13l9146,98r5,8l9155,113r3,9l9161,130r1,9l9162,148r,489l9161,646r-2,9l9156,663r-4,8l9149,678r-13,15l9124,703r-7,5l9109,712r-8,3l9092,717r-9,2l9072,720r78,l9157,714r26,-38l9192,630r,-480l9183,103,9157,65r-7,-5xe" fillcolor="#233e5f" stroked="f">
                <v:fill opacity="32896f"/>
                <v:path arrowok="t"/>
              </v:shape>
            </v:group>
            <v:shape id="_x0000_s1213" style="position:absolute;left:30;top:30;width:9163;height:720;mso-position-horizontal-relative:page;mso-position-vertical-relative:page" coordsize="9163,720" o:allowincell="f" path="m9043,hhl120,,73,9,35,35,9,73,,120,,600r9,46l35,684r38,26l120,720r8923,l9089,710r38,-26l9153,646r10,-46l9163,120,9153,73,9127,35,9089,9,9043,xe" fillcolor="#4f81bc" stroked="f">
              <v:path arrowok="t"/>
            </v:shape>
            <v:shape id="_x0000_s1214" style="position:absolute;left:30;top:30;width:9163;height:720;mso-position-horizontal-relative:page;mso-position-vertical-relative:page" coordsize="9163,720" o:allowincell="f" path="m120,hhl73,9,35,35,9,73,,120,,600r9,46l35,684r38,26l120,720r8923,l9089,710r38,-26l9153,646r10,-46l9163,120,9153,73,9127,35,9089,9,9043,,120,xe" filled="f" strokecolor="#f1f1f1" strokeweight="3pt">
              <v:path arrowok="t"/>
            </v:shape>
            <v:shape id="_x0000_s1215" type="#_x0000_t202" style="position:absolute;width:9243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6" w:line="244" w:lineRule="auto"/>
                      <w:ind w:left="948" w:right="579" w:hanging="392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2.4. Rozwój kwalifikacji mieszkańców poprzez zapewnienie infrastruktury i realizację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projektów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edukacyjnych,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tym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budowa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społeczeństwa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informacyjnego</w:t>
                    </w:r>
                  </w:p>
                </w:txbxContent>
              </v:textbox>
            </v:shape>
            <w10:anchorlock/>
          </v:group>
        </w:pict>
      </w: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2"/>
        <w:gridCol w:w="2835"/>
        <w:gridCol w:w="28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53" w:right="217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31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2"/>
        </w:trPr>
        <w:tc>
          <w:tcPr>
            <w:tcW w:w="3402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2" w:line="242" w:lineRule="auto"/>
              <w:ind w:left="523" w:right="31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Budowa, rozbudowa lub przebudowa sieci dostępowej do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Internetu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8" w:line="160" w:lineRule="auto"/>
              <w:ind w:left="523" w:right="230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o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przepustowości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co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najmniej</w:t>
            </w:r>
            <w:r>
              <w:rPr>
                <w:rFonts w:ascii="Cambria" w:hAnsi="Cambria" w:cs="Cambria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30Mb/s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na obszarach o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najmniejszej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230"/>
            </w:pPr>
            <w:r>
              <w:rPr>
                <w:rFonts w:ascii="Cambria" w:hAnsi="Cambria" w:cs="Cambria"/>
                <w:sz w:val="16"/>
                <w:szCs w:val="16"/>
              </w:rPr>
              <w:t>dostępności do Internetu gospodarstw domowych i instytucji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publicznych</w:t>
            </w:r>
          </w:p>
        </w:tc>
        <w:tc>
          <w:tcPr>
            <w:tcW w:w="283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6" w:right="180"/>
            </w:pPr>
            <w:r>
              <w:rPr>
                <w:rFonts w:ascii="Cambria" w:hAnsi="Cambria" w:cs="Cambria"/>
                <w:sz w:val="16"/>
                <w:szCs w:val="16"/>
              </w:rPr>
              <w:t xml:space="preserve">Inwestycje realizowane przede wszystkim przez przedsiębiorstwa </w:t>
            </w:r>
            <w:r>
              <w:rPr>
                <w:rFonts w:ascii="Cambria" w:hAnsi="Cambria" w:cs="Cambria"/>
                <w:sz w:val="16"/>
                <w:szCs w:val="16"/>
              </w:rPr>
              <w:t>telekomunikacyjne, w przypadku braku zainteresowania - realizacja wspólnych przedsięwzięć z gminą (np. w ramach partnerstw publiczno- prywatnych)</w:t>
            </w:r>
          </w:p>
        </w:tc>
        <w:tc>
          <w:tcPr>
            <w:tcW w:w="280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Polska Cyfrowa</w:t>
            </w:r>
            <w:r>
              <w:rPr>
                <w:rFonts w:ascii="Cambria" w:hAnsi="Cambria" w:cs="Cambria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402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346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Działania, wspierające osoby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dorosłe chcące nabyć lub dostosować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swoje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74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kompetencje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i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kwalifikacje</w:t>
            </w:r>
            <w:r>
              <w:rPr>
                <w:rFonts w:ascii="Cambria" w:hAnsi="Cambria" w:cs="Cambri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potrzeb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rynku pracy w ramach edukacji formalnej 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pozaformalnej</w:t>
            </w:r>
          </w:p>
        </w:tc>
        <w:tc>
          <w:tcPr>
            <w:tcW w:w="283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6" w:right="12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Współpraca z placówkami kształcenia ustawicznego i praktycznego w zakresie zachęcania osób dorosłych do podnoszenia swoich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kompetencji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6"/>
            </w:pP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umiejętności</w:t>
            </w:r>
          </w:p>
        </w:tc>
        <w:tc>
          <w:tcPr>
            <w:tcW w:w="280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"/>
        </w:trPr>
        <w:tc>
          <w:tcPr>
            <w:tcW w:w="3402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right="107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>Kształcenie   ustawiczne   -</w:t>
            </w:r>
            <w:r>
              <w:rPr>
                <w:rFonts w:ascii="Cambria" w:hAnsi="Cambria" w:cs="Cambria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podnoszenie</w:t>
            </w:r>
          </w:p>
        </w:tc>
        <w:tc>
          <w:tcPr>
            <w:tcW w:w="2835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6"/>
            </w:pPr>
            <w:r>
              <w:rPr>
                <w:rFonts w:ascii="Cambria" w:hAnsi="Cambria" w:cs="Cambria"/>
                <w:sz w:val="16"/>
                <w:szCs w:val="16"/>
              </w:rPr>
              <w:t xml:space="preserve">Inicjowanie  działań  wśród </w:t>
            </w:r>
            <w:r>
              <w:rPr>
                <w:rFonts w:ascii="Cambria" w:hAnsi="Cambria" w:cs="Cambri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własnych</w:t>
            </w:r>
          </w:p>
        </w:tc>
        <w:tc>
          <w:tcPr>
            <w:tcW w:w="2803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0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27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kwalifikacji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i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kompetencji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osób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wieku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1577"/>
              </w:tabs>
              <w:kinsoku w:val="0"/>
              <w:overflowPunct w:val="0"/>
              <w:spacing w:line="179" w:lineRule="exact"/>
              <w:ind w:left="106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jednostek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organizacyjnych,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0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right="106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 xml:space="preserve">50+   z   zakresu   m.in.   ICT   i   </w:t>
            </w:r>
            <w:r>
              <w:rPr>
                <w:rFonts w:ascii="Cambria" w:hAnsi="Cambria" w:cs="Cambria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języków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06"/>
            </w:pPr>
            <w:r>
              <w:rPr>
                <w:rFonts w:ascii="Cambria" w:hAnsi="Cambria" w:cs="Cambria"/>
                <w:sz w:val="16"/>
                <w:szCs w:val="16"/>
              </w:rPr>
              <w:t>organizacji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pozarządowych</w:t>
            </w:r>
          </w:p>
        </w:tc>
        <w:tc>
          <w:tcPr>
            <w:tcW w:w="2803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85" w:lineRule="exact"/>
              <w:ind w:left="10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"/>
        </w:trPr>
        <w:tc>
          <w:tcPr>
            <w:tcW w:w="3402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obcych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803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4"/>
        </w:trPr>
        <w:tc>
          <w:tcPr>
            <w:tcW w:w="3402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28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Organizowanie kampanii edukacyjno- informacyjnych na rzecz zwiększania znaczenia e-umiejętności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oraz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87" w:lineRule="exact"/>
              <w:ind w:left="9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upowszechniania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korzyści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 w:right="343"/>
            </w:pPr>
            <w:r>
              <w:rPr>
                <w:rFonts w:ascii="Cambria" w:hAnsi="Cambria" w:cs="Cambria"/>
                <w:sz w:val="16"/>
                <w:szCs w:val="16"/>
              </w:rPr>
              <w:t>z wykorzystywania technologii cyfrowych przez społeczność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lokalną gminy</w:t>
            </w:r>
          </w:p>
        </w:tc>
        <w:tc>
          <w:tcPr>
            <w:tcW w:w="2835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6" w:right="263"/>
            </w:pPr>
            <w:r>
              <w:rPr>
                <w:rFonts w:ascii="Cambria" w:hAnsi="Cambria" w:cs="Cambria"/>
                <w:sz w:val="16"/>
                <w:szCs w:val="16"/>
              </w:rPr>
              <w:t>Działanie realizowane w ramach szerszej wsp</w:t>
            </w:r>
            <w:r>
              <w:rPr>
                <w:rFonts w:ascii="Cambria" w:hAnsi="Cambria" w:cs="Cambria"/>
                <w:sz w:val="16"/>
                <w:szCs w:val="16"/>
              </w:rPr>
              <w:t>ółpracy z administracją rządową i</w:t>
            </w:r>
            <w:r>
              <w:rPr>
                <w:rFonts w:ascii="Cambria" w:hAnsi="Cambria" w:cs="Cambri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samorządową</w:t>
            </w:r>
          </w:p>
        </w:tc>
        <w:tc>
          <w:tcPr>
            <w:tcW w:w="280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Polska Cyfrowa</w:t>
            </w:r>
            <w:r>
              <w:rPr>
                <w:rFonts w:ascii="Cambria" w:hAnsi="Cambria" w:cs="Cambria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4C423A">
      <w:pPr>
        <w:pStyle w:val="Tekstpodstawowy"/>
        <w:kinsoku w:val="0"/>
        <w:overflowPunct w:val="0"/>
        <w:ind w:left="1029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16" style="width:462.2pt;height:41pt;mso-position-horizontal-relative:char;mso-position-vertical-relative:line" coordsize="9244,820" o:allowincell="f">
            <v:group id="_x0000_s1217" style="position:absolute;left:20;top:40;width:9224;height:780" coordorigin="20,40" coordsize="9224,780" o:allowincell="f">
              <v:shape id="_x0000_s1218" style="position:absolute;left:20;top:40;width:9224;height:780;mso-position-horizontal-relative:page;mso-position-vertical-relative:page" coordsize="9224,780" o:allowincell="f" path="m149,hhl136,,121,2,106,6,92,11,79,17,67,24r-4,3l46,42r-4,4l27,63r-3,4l18,77,12,90,7,103,3,118,,133r,15l,631r,12l2,658r4,15l11,687r6,13l24,712r3,4l42,733r4,5l63,752r4,3l77,761r13,6l103,772r15,4l133,778r15,2l9073,780r14,-1l9102,777r15,-4l9131,768r13,-6l9156,755r7,-5l149,750,103,740,65,714,39,676,29,630r,-480l39,103,65,65,103,39r46,-9l9163,30r-3,-3l9156,24r-10,-6l9133,12,9120,7,9105,3,9090,r-15,l149,xe" fillcolor="#233e5f" stroked="f">
                <v:fill opacity="32896f"/>
                <v:path arrowok="t"/>
              </v:shape>
              <v:shape id="_x0000_s1219" style="position:absolute;left:20;top:40;width:9224;height:780;mso-position-horizontal-relative:page;mso-position-vertical-relative:page" coordsize="9224,780" o:allowincell="f" path="m9073,30hhl149,30r-46,9l65,65,39,103,29,150r,480l39,676r26,38l103,740r46,10l9073,750r47,-10l9150,720r-8999,l142,719r-9,-1l124,716r-8,-3l108,709r-9,-5l86,693,74,679r-3,-6l67,666r-3,-8l62,649r-2,-9l60,631r,-483l60,142r1,-9l63,124r3,-8l70,108r5,-9l86,86,100,75r5,-4l113,67r8,-3l130,62r9,-2l149,60r9002,l9120,39r-47,-9xe" fillcolor="#233e5f" stroked="f">
                <v:fill opacity="32896f"/>
                <v:path arrowok="t"/>
              </v:shape>
              <v:shape id="_x0000_s1220" style="position:absolute;left:20;top:40;width:9224;height:780;mso-position-horizontal-relative:page;mso-position-vertical-relative:page" coordsize="9224,780" o:allowincell="f" path="m9163,30hhl9073,30r47,9l9158,65r26,38l9193,150r,480l9184,676r-26,38l9120,740r-47,10l9163,750r14,-12l9182,733r14,-17l9205,702r6,-13l9216,676r4,-15l9223,646r,-15l9223,148r,-12l9221,121r-4,-15l9212,92r-6,-13l9199,67r-3,-4l9182,46r-4,-4l9163,30xe" fillcolor="#233e5f" stroked="f">
                <v:fill opacity="32896f"/>
                <v:path arrowok="t"/>
              </v:shape>
              <v:shape id="_x0000_s1221" style="position:absolute;left:20;top:40;width:9224;height:780;mso-position-horizontal-relative:page;mso-position-vertical-relative:page" coordsize="9224,780" o:allowincell="f" path="m149,60hhl139,60r-9,2l121,64r-8,3l105,71r-5,4l86,86,75,99r-5,9l66,116r-3,8l61,133r-1,9l60,148r,483l60,640r2,9l64,658r3,8l71,673r3,6l86,693r13,11l108,709r8,4l124,716r9,2l142,719r9,1l9073,720r11,-1l9093,717r9,-2l9110,712r8,-4l9125,703r12,-10l9150,678r3,-7l9157,663r3,-8l9162,646r1,-9l9163,148r,-9l9162,130r-3,-9l9156,113r-4,-8l9148,100,9137,86,9123,75r-8,-5l9107,66r-8,-3l9090,61r-9,-1l149,60xe" fillcolor="#233e5f" stroked="f">
                <v:fill opacity="32896f"/>
                <v:path arrowok="t"/>
              </v:shape>
              <v:shape id="_x0000_s1222" style="position:absolute;left:20;top:40;width:9224;height:780;mso-position-horizontal-relative:page;mso-position-vertical-relative:page" coordsize="9224,780" o:allowincell="f" path="m9151,60hhl149,60r8932,l9090,61r9,2l9107,66r8,4l9123,75r14,11l9148,100r4,5l9156,113r3,8l9162,130r1,9l9163,148r,489l9162,646r-2,9l9157,663r-4,8l9150,678r-13,15l9125,703r-7,5l9110,712r-8,3l9093,717r-9,2l9073,720r-8922,l9150,720r8,-6l9184,676r9,-46l9193,150r-9,-47l9158,65r-7,-5xe" fillcolor="#233e5f" stroked="f">
                <v:fill opacity="32896f"/>
                <v:path arrowok="t"/>
              </v:shape>
            </v:group>
            <v:shape id="_x0000_s1223" style="position:absolute;left:30;top:30;width:9164;height:720;mso-position-horizontal-relative:page;mso-position-vertical-relative:page" coordsize="9164,720" o:allowincell="f" path="m9044,hhl120,,73,9,35,35,9,73,,120,,600r9,46l35,684r38,26l120,720r8924,l9090,710r38,-26l9154,646r10,-46l9164,120,9154,73,9128,35,9090,9,9044,xe" fillcolor="#4f81bc" stroked="f">
              <v:path arrowok="t"/>
            </v:shape>
            <v:shape id="_x0000_s1224" style="position:absolute;left:30;top:30;width:9164;height:720;mso-position-horizontal-relative:page;mso-position-vertical-relative:page" coordsize="9164,720" o:allowincell="f" path="m120,hhl73,9,35,35,9,73,,120,,600r9,46l35,684r38,26l120,720r8924,l9090,710r38,-26l9154,646r10,-46l9164,120,9154,73,9128,35,9090,9,9044,,120,xe" filled="f" strokecolor="#f1f1f1" strokeweight="3pt">
              <v:path arrowok="t"/>
            </v:shape>
            <v:shape id="_x0000_s1225" type="#_x0000_t202" style="position:absolute;width:9244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61"/>
                      <w:ind w:left="1367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2.5. Rozbudowa i modernizacja układu drogowego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gminy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11"/>
          <w:szCs w:val="11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89"/>
        <w:gridCol w:w="2893"/>
        <w:gridCol w:w="28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28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66" w:right="162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86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3289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Przebudowa bądź modernizacja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dróg</w:t>
            </w:r>
          </w:p>
        </w:tc>
        <w:tc>
          <w:tcPr>
            <w:tcW w:w="2893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219"/>
            </w:pPr>
            <w:r>
              <w:rPr>
                <w:rFonts w:ascii="Cambria" w:hAnsi="Cambria" w:cs="Cambria"/>
                <w:sz w:val="16"/>
                <w:szCs w:val="16"/>
              </w:rPr>
              <w:t>Realizacja inwestycji na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drogach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289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gminnych 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powiatowych,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219"/>
            </w:pPr>
            <w:r>
              <w:rPr>
                <w:rFonts w:ascii="Cambria" w:hAnsi="Cambria" w:cs="Cambria"/>
                <w:sz w:val="16"/>
                <w:szCs w:val="16"/>
              </w:rPr>
              <w:t>gminnych/współpraca z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powiatem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Narodowy program</w:t>
            </w:r>
            <w:r>
              <w:rPr>
                <w:rFonts w:ascii="Cambria" w:hAnsi="Cambria" w:cs="Cambria"/>
                <w:b/>
                <w:bCs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przebudowy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289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32" w:lineRule="exact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poprawiających</w:t>
            </w:r>
            <w:r>
              <w:rPr>
                <w:rFonts w:ascii="Cambria" w:hAnsi="Cambria" w:cs="Cambria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dostępność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219"/>
            </w:pPr>
            <w:r>
              <w:rPr>
                <w:rFonts w:ascii="Cambria" w:hAnsi="Cambria" w:cs="Cambria"/>
                <w:sz w:val="16"/>
                <w:szCs w:val="16"/>
              </w:rPr>
              <w:t>w zakresie modernizacji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dróg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dróg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lokalnych</w:t>
            </w:r>
            <w:r>
              <w:rPr>
                <w:rFonts w:ascii="Cambria" w:hAnsi="Cambria" w:cs="Cambria"/>
                <w:sz w:val="16"/>
                <w:szCs w:val="16"/>
              </w:rPr>
              <w:t>;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289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komunikacyjną i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mobilność</w:t>
            </w:r>
          </w:p>
        </w:tc>
        <w:tc>
          <w:tcPr>
            <w:tcW w:w="289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219"/>
            </w:pPr>
            <w:r>
              <w:rPr>
                <w:rFonts w:ascii="Cambria" w:hAnsi="Cambria" w:cs="Cambria"/>
                <w:sz w:val="16"/>
                <w:szCs w:val="16"/>
              </w:rPr>
              <w:t>powiatowych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8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5"/>
        </w:trPr>
        <w:tc>
          <w:tcPr>
            <w:tcW w:w="3289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mieszkańców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85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27"/>
        </w:tabs>
        <w:kinsoku w:val="0"/>
        <w:overflowPunct w:val="0"/>
        <w:spacing w:before="195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 nr 102107L  w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Stoczku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102108L – Zygmuntów w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Stoczku,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  <w:sectPr w:rsidR="00000000">
          <w:headerReference w:type="default" r:id="rId42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196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102247L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Stoczek-Łubka,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102075 w Czemiernikach</w:t>
      </w:r>
      <w:r>
        <w:rPr>
          <w:rFonts w:ascii="Cambria" w:hAnsi="Cambria" w:cs="Cambria"/>
          <w:spacing w:val="-12"/>
        </w:rPr>
        <w:t xml:space="preserve"> </w:t>
      </w:r>
      <w:r>
        <w:rPr>
          <w:rFonts w:ascii="Cambria" w:hAnsi="Cambria" w:cs="Cambria"/>
        </w:rPr>
        <w:t>(Poświątne),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102094L Aleja Lipowa w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Bełczącu,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102082 ,, Lisi Dół” w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Bełczącu,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1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</w:t>
      </w:r>
      <w:r>
        <w:rPr>
          <w:rFonts w:ascii="Cambria" w:hAnsi="Cambria" w:cs="Cambria"/>
        </w:rPr>
        <w:t>nnej nr 102080L ,,Ostrowy” w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Bełczącu,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102079L  ,,Ściana” w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Bełczącu,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102103L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Czemierniki-Stójka,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Przebudowa drogi gminnej nr 102101L w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Czemiernikach,</w:t>
      </w:r>
    </w:p>
    <w:p w:rsidR="00000000" w:rsidRDefault="004C423A">
      <w:pPr>
        <w:pStyle w:val="Akapitzlist"/>
        <w:numPr>
          <w:ilvl w:val="0"/>
          <w:numId w:val="9"/>
        </w:numPr>
        <w:tabs>
          <w:tab w:val="left" w:pos="1739"/>
        </w:tabs>
        <w:kinsoku w:val="0"/>
        <w:overflowPunct w:val="0"/>
        <w:spacing w:before="24"/>
        <w:ind w:left="1738" w:hanging="360"/>
        <w:rPr>
          <w:rFonts w:ascii="Cambria" w:hAnsi="Cambria" w:cs="Cambria"/>
        </w:rPr>
      </w:pPr>
      <w:r>
        <w:rPr>
          <w:rFonts w:ascii="Cambria" w:hAnsi="Cambria" w:cs="Cambria"/>
        </w:rPr>
        <w:t>Budowa i remonty chodników na terenie</w:t>
      </w:r>
      <w:r>
        <w:rPr>
          <w:rFonts w:ascii="Cambria" w:hAnsi="Cambria" w:cs="Cambria"/>
          <w:spacing w:val="-12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</w:pPr>
    </w:p>
    <w:p w:rsidR="00000000" w:rsidRDefault="004C423A">
      <w:pPr>
        <w:pStyle w:val="Tekstpodstawowy"/>
        <w:kinsoku w:val="0"/>
        <w:overflowPunct w:val="0"/>
        <w:ind w:left="1048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27" style="width:461.25pt;height:41.05pt;mso-position-horizontal-relative:char;mso-position-vertical-relative:line" coordsize="9225,821" o:allowincell="f">
            <v:group id="_x0000_s1228" style="position:absolute;left:20;top:40;width:9205;height:780" coordorigin="20,40" coordsize="9205,780" o:allowincell="f">
              <v:shape id="_x0000_s1229" style="position:absolute;left:20;top:40;width:9205;height:780;mso-position-horizontal-relative:page;mso-position-vertical-relative:page" coordsize="9205,780" o:allowincell="f" path="m9056,hhl149,,136,,121,2,106,6,92,11,79,17,67,24,46,41r-5,5l27,64,18,77,12,90,7,103,3,118,,133r,15l,631r,12l2,658r4,15l11,687r6,13l24,712r17,21l46,738r17,14l77,761r13,6l103,772r15,4l133,779r15,1l9054,780r14,-1l9083,777r15,-4l9112,768r13,-6l9137,755r7,-6l149,749r-46,-9l65,714,39,676,29,630r,-481l39,103,65,64,103,39,149,29r8995,l9141,27r-14,-9l9114,12,9101,7,9086,3,9071,1,9056,xe" fillcolor="#233e5f" stroked="f">
                <v:fill opacity="32896f"/>
                <v:path arrowok="t"/>
              </v:shape>
              <v:shape id="_x0000_s1230" style="position:absolute;left:20;top:40;width:9205;height:780;mso-position-horizontal-relative:page;mso-position-vertical-relative:page" coordsize="9205,780" o:allowincell="f" path="m9054,29hhl149,29,103,39,65,64,39,103,29,149r,481l39,676r26,38l103,740r46,9l9054,749r47,-9l9131,720,142,719r-9,-1l124,716r-8,-3l108,709r-7,-3l85,693,76,681r-5,-7l67,666r-3,-8l62,649r-2,-9l59,631,60,148r,-6l61,133r2,-9l66,116r4,-8l73,102,86,86,98,76r7,-5l113,67r8,-3l130,62r9,-2l149,60r8983,l9101,39,9054,29xe" fillcolor="#233e5f" stroked="f">
                <v:fill opacity="32896f"/>
                <v:path arrowok="t"/>
              </v:shape>
              <v:shape id="_x0000_s1231" style="position:absolute;left:20;top:40;width:9205;height:780;mso-position-horizontal-relative:page;mso-position-vertical-relative:page" coordsize="9205,780" o:allowincell="f" path="m9144,29hhl9054,29r47,10l9139,64r26,39l9174,149r,481l9165,676r-26,38l9101,740r-47,9l9144,749r14,-11l9163,733r14,-17l9186,702r6,-13l9197,676r4,-15l9204,646r,-15l9204,148r,-12l9202,121r-4,-15l9193,92r-6,-13l9180,67,9163,46r-5,-5l9144,29xe" fillcolor="#233e5f" stroked="f">
                <v:fill opacity="32896f"/>
                <v:path arrowok="t"/>
              </v:shape>
              <v:shape id="_x0000_s1232" style="position:absolute;left:20;top:40;width:9205;height:780;mso-position-horizontal-relative:page;mso-position-vertical-relative:page" coordsize="9205,780" o:allowincell="f" path="m149,60hhl139,60r-9,2l121,64r-8,3l105,71r-7,5l86,86,73,102r-3,6l66,116r-3,8l61,133r-1,9l60,148,59,631r1,9l62,649r2,9l67,666r4,8l76,681r9,12l101,706r7,3l116,713r8,3l133,718r9,1l9054,720r11,-1l9074,718r9,-3l9091,712r8,-4l9106,703r12,-10l9131,678r3,-7l9138,663r3,-8l9143,646r1,-9l9144,148r,-9l9143,130r-3,-9l9137,113r-4,-7l9128,98,9118,86,9103,73r-7,-3l9088,66r-8,-3l9071,61r-9,-1l149,60xe" fillcolor="#233e5f" stroked="f">
                <v:fill opacity="32896f"/>
                <v:path arrowok="t"/>
              </v:shape>
              <v:shape id="_x0000_s1233" style="position:absolute;left:20;top:40;width:9205;height:780;mso-position-horizontal-relative:page;mso-position-vertical-relative:page" coordsize="9205,780" o:allowincell="f" path="m9132,60hhl149,60r8913,l9071,61r9,2l9088,66r8,4l9103,73r15,13l9128,98r5,8l9137,113r3,8l9143,130r1,9l9144,148r,489l9143,646r-2,9l9138,663r-4,8l9131,678r-13,15l9106,703r-7,5l9091,712r-8,3l9074,718r-9,1l9054,720r77,l9139,714r26,-38l9174,630r,-481l9165,103,9139,64r-7,-4xe" fillcolor="#233e5f" stroked="f">
                <v:fill opacity="32896f"/>
                <v:path arrowok="t"/>
              </v:shape>
            </v:group>
            <v:shape id="_x0000_s1234" style="position:absolute;left:30;top:30;width:9145;height:720;mso-position-horizontal-relative:page;mso-position-vertical-relative:page" coordsize="9145,720" o:allowincell="f" path="m9025,hhl120,,73,9,35,35,9,73,,120,,600r9,46l35,684r38,26l120,720r8905,l9071,710r38,-26l9135,646r10,-46l9145,120,9135,73,9109,35,9071,9,9025,xe" fillcolor="#4f81bc" stroked="f">
              <v:path arrowok="t"/>
            </v:shape>
            <v:shape id="_x0000_s1235" style="position:absolute;left:30;top:30;width:9145;height:720;mso-position-horizontal-relative:page;mso-position-vertical-relative:page" coordsize="9145,720" o:allowincell="f" path="m120,hhl73,9,35,35,9,73,,120,,600r9,46l35,684r38,26l120,720r8905,l9071,710r38,-26l9135,646r10,-46l9145,120,9135,73,9109,35,9071,9,9025,,120,xe" filled="f" strokecolor="#f1f1f1" strokeweight="3pt">
              <v:path arrowok="t"/>
            </v:shape>
            <v:shape id="_x0000_s1236" type="#_x0000_t202" style="position:absolute;width:9225;height:821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8" w:line="242" w:lineRule="auto"/>
                      <w:ind w:left="2351" w:right="749" w:hanging="162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3.1. Zwiększenie dostępu mieszkańców do infrastruktury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wodociągowej i kanalizacyjnej oraz zagospodarowania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odpadów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13"/>
          <w:szCs w:val="13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1"/>
        <w:gridCol w:w="2781"/>
        <w:gridCol w:w="28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8"/>
        </w:trPr>
        <w:tc>
          <w:tcPr>
            <w:tcW w:w="340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55" w:right="162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86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2"/>
        </w:trPr>
        <w:tc>
          <w:tcPr>
            <w:tcW w:w="3401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3" w:right="24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Budowa lub modernizacja wybranych elementów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infrastruktury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106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wodoci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ągowej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gminie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(sieć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wodociągowa, stacje ujęcia i uzdatniania wody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itp.)</w:t>
            </w:r>
          </w:p>
        </w:tc>
        <w:tc>
          <w:tcPr>
            <w:tcW w:w="278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8" w:right="71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Analiza istniejących potrzeb, a następnie realizacja najważniejszych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elementów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8" w:right="403"/>
            </w:pPr>
            <w:r>
              <w:rPr>
                <w:rFonts w:ascii="Cambria" w:hAnsi="Cambria" w:cs="Cambria"/>
                <w:sz w:val="16"/>
                <w:szCs w:val="16"/>
              </w:rPr>
              <w:t>infrastruktury z punktu widzenia efektywności ekonomicznej oraz zakładanych efektów środowiskowych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2"/>
        </w:trPr>
        <w:tc>
          <w:tcPr>
            <w:tcW w:w="3401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523" w:right="252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Budowa lub modernizacja wybranych elementów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infrastruktury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 w:right="376" w:hanging="425"/>
              <w:jc w:val="both"/>
            </w:pPr>
            <w:r>
              <w:rPr>
                <w:rFonts w:ascii="Cambria" w:hAnsi="Cambria" w:cs="Cambria"/>
                <w:sz w:val="16"/>
                <w:szCs w:val="16"/>
              </w:rPr>
              <w:t>2. kanalizacyjnej w gminie (kanalizacja ściekowa i deszczowa, oczyszczalnia ścieków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itp.)</w:t>
            </w:r>
          </w:p>
        </w:tc>
        <w:tc>
          <w:tcPr>
            <w:tcW w:w="278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8" w:right="71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Analiza istniejących potrzeb, a następnie realizacja najważniejszych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elementów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8" w:right="403"/>
            </w:pPr>
            <w:r>
              <w:rPr>
                <w:rFonts w:ascii="Cambria" w:hAnsi="Cambria" w:cs="Cambria"/>
                <w:sz w:val="16"/>
                <w:szCs w:val="16"/>
              </w:rPr>
              <w:t>infrastruktury z punktu widzenia efektywności ekonomicznej oraz zakładanych efektów środowiskowych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3401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sz w:val="12"/>
                <w:szCs w:val="12"/>
              </w:rPr>
            </w:pP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60" w:lineRule="auto"/>
              <w:ind w:left="523" w:right="321" w:hanging="425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Budowa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przydomowych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oczyszczalni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ścieków na terenach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wiejskich</w:t>
            </w:r>
          </w:p>
        </w:tc>
        <w:tc>
          <w:tcPr>
            <w:tcW w:w="278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 w:line="187" w:lineRule="exact"/>
              <w:ind w:left="10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Analiza istniejących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potrzeb,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08" w:right="228"/>
            </w:pPr>
            <w:r>
              <w:rPr>
                <w:rFonts w:ascii="Cambria" w:hAnsi="Cambria" w:cs="Cambria"/>
                <w:sz w:val="16"/>
                <w:szCs w:val="16"/>
              </w:rPr>
              <w:t>a nastę</w:t>
            </w:r>
            <w:r>
              <w:rPr>
                <w:rFonts w:ascii="Cambria" w:hAnsi="Cambria" w:cs="Cambria"/>
                <w:sz w:val="16"/>
                <w:szCs w:val="16"/>
              </w:rPr>
              <w:t>pnie budowa w uzgodnieniu z mieszkańcami przydomowych oczyszczalni ścieków na wybranych terenach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 w:line="187" w:lineRule="exact"/>
              <w:ind w:left="1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401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Działania z zakresu selektywnej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zbiórki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i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przewarzania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odpadów</w:t>
            </w:r>
            <w:r>
              <w:rPr>
                <w:rFonts w:ascii="Cambria" w:hAnsi="Cambria" w:cs="Cambri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komunalnych</w:t>
            </w:r>
          </w:p>
        </w:tc>
        <w:tc>
          <w:tcPr>
            <w:tcW w:w="278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08" w:right="267"/>
            </w:pPr>
            <w:r>
              <w:rPr>
                <w:rFonts w:ascii="Cambria" w:hAnsi="Cambria" w:cs="Cambria"/>
                <w:sz w:val="16"/>
                <w:szCs w:val="16"/>
              </w:rPr>
              <w:t xml:space="preserve">Realizacja zadań własnych poprzez współpracę z </w:t>
            </w:r>
            <w:r>
              <w:rPr>
                <w:rFonts w:ascii="Cambria" w:hAnsi="Cambria" w:cs="Cambria"/>
                <w:sz w:val="16"/>
                <w:szCs w:val="16"/>
              </w:rPr>
              <w:t>jednostkami organizacyjnymi i innymi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gminami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7"/>
        </w:trPr>
        <w:tc>
          <w:tcPr>
            <w:tcW w:w="3401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Działania z zakresu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gospodarowania</w:t>
            </w:r>
          </w:p>
        </w:tc>
        <w:tc>
          <w:tcPr>
            <w:tcW w:w="2781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08"/>
            </w:pPr>
            <w:r>
              <w:rPr>
                <w:rFonts w:ascii="Cambria" w:hAnsi="Cambria" w:cs="Cambria"/>
                <w:sz w:val="16"/>
                <w:szCs w:val="16"/>
              </w:rPr>
              <w:t>Realizacja zadań własnych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poprzez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01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27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odpadami</w:t>
            </w:r>
            <w:r>
              <w:rPr>
                <w:rFonts w:ascii="Cambria" w:hAnsi="Cambria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niebezpiecznymi,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08"/>
            </w:pPr>
            <w:r>
              <w:rPr>
                <w:rFonts w:ascii="Cambria" w:hAnsi="Cambria" w:cs="Cambria"/>
                <w:sz w:val="16"/>
                <w:szCs w:val="16"/>
              </w:rPr>
              <w:t>współpracę z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jednostkami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01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w szczególności w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zakresie</w:t>
            </w:r>
          </w:p>
        </w:tc>
        <w:tc>
          <w:tcPr>
            <w:tcW w:w="2781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08"/>
            </w:pPr>
            <w:r>
              <w:rPr>
                <w:rFonts w:ascii="Cambria" w:hAnsi="Cambria" w:cs="Cambria"/>
                <w:sz w:val="16"/>
                <w:szCs w:val="16"/>
              </w:rPr>
              <w:t>organizacyjnymi i innymi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gminami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85" w:lineRule="exact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3401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unieszkodliwiania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azbestu</w:t>
            </w:r>
          </w:p>
        </w:tc>
        <w:tc>
          <w:tcPr>
            <w:tcW w:w="2781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85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209"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Tekstpodstawowy"/>
        <w:kinsoku w:val="0"/>
        <w:overflowPunct w:val="0"/>
        <w:spacing w:before="194"/>
        <w:ind w:left="1378" w:right="545"/>
      </w:pPr>
      <w:r>
        <w:rPr>
          <w:rFonts w:ascii="Courier New" w:hAnsi="Courier New" w:cs="Courier New"/>
        </w:rPr>
        <w:t xml:space="preserve">- </w:t>
      </w:r>
      <w:r>
        <w:t>Budowa punktu selektywnej zbiórki odpadów</w:t>
      </w:r>
      <w:r>
        <w:rPr>
          <w:spacing w:val="44"/>
        </w:rPr>
        <w:t xml:space="preserve"> </w:t>
      </w:r>
      <w:r>
        <w:t>komunalnych.</w:t>
      </w:r>
    </w:p>
    <w:p w:rsidR="00000000" w:rsidRDefault="004C423A">
      <w:pPr>
        <w:pStyle w:val="Tekstpodstawowy"/>
        <w:kinsoku w:val="0"/>
        <w:overflowPunct w:val="0"/>
        <w:spacing w:before="194"/>
        <w:ind w:left="1378" w:right="545"/>
        <w:sectPr w:rsidR="00000000">
          <w:headerReference w:type="default" r:id="rId43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2"/>
        <w:ind w:left="0"/>
      </w:pPr>
    </w:p>
    <w:p w:rsidR="00000000" w:rsidRDefault="004C423A">
      <w:pPr>
        <w:pStyle w:val="Tekstpodstawowy"/>
        <w:kinsoku w:val="0"/>
        <w:overflowPunct w:val="0"/>
        <w:ind w:left="1011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38" style="width:464.05pt;height:41pt;mso-position-horizontal-relative:char;mso-position-vertical-relative:line" coordsize="9281,820" o:allowincell="f">
            <v:group id="_x0000_s1239" style="position:absolute;left:20;top:40;width:9261;height:780" coordorigin="20,40" coordsize="9261,780" o:allowincell="f">
              <v:shape id="_x0000_s1240" style="position:absolute;left:20;top:40;width:9261;height:780;mso-position-horizontal-relative:page;mso-position-vertical-relative:page" coordsize="9261,780" o:allowincell="f" path="m149,hhl136,,121,2,106,6,92,11,79,17,67,25r-4,2l46,42r-4,4l27,63r-3,4l18,77,12,90,7,104,3,118,,133r,15l,631r,12l2,658r4,15l11,687r6,13l24,712r3,4l42,734r4,4l63,752r4,3l77,761r13,6l103,772r15,4l133,779r15,1l9110,780r14,-1l9139,777r15,-4l9168,768r13,-6l9193,755r7,-5l149,750,103,740,65,714,39,676,29,630r,-480l39,103,65,65,103,39r46,-9l9200,30r-3,-3l9193,25r-10,-7l9170,12,9157,7,9142,3,9127,1,9112,,149,xe" fillcolor="#233e5f" stroked="f">
                <v:fill opacity="32896f"/>
                <v:path arrowok="t"/>
              </v:shape>
              <v:shape id="_x0000_s1241" style="position:absolute;left:20;top:40;width:9261;height:780;mso-position-horizontal-relative:page;mso-position-vertical-relative:page" coordsize="9261,780" o:allowincell="f" path="m9110,30hhl149,30r-46,9l65,65,39,103,29,150r,480l39,676r26,38l103,740r46,10l9110,750r47,-10l9187,720r-9036,l142,719r-9,-1l124,716r-8,-3l108,709r-9,-5l86,694,74,679r-3,-5l67,666r-3,-8l62,649r-2,-8l59,631,60,148r,-6l61,133r2,-9l66,116r4,-8l75,99,86,86,100,75r5,-4l113,67r8,-3l130,62r9,-2l149,60r9039,l9157,39r-47,-9xe" fillcolor="#233e5f" stroked="f">
                <v:fill opacity="32896f"/>
                <v:path arrowok="t"/>
              </v:shape>
              <v:shape id="_x0000_s1242" style="position:absolute;left:20;top:40;width:9261;height:780;mso-position-horizontal-relative:page;mso-position-vertical-relative:page" coordsize="9261,780" o:allowincell="f" path="m9200,30hhl9110,30r47,9l9195,65r26,38l9230,150r,480l9221,676r-26,38l9157,740r-47,10l9200,750r14,-12l9219,734r14,-18l9242,702r6,-13l9253,676r4,-15l9259,647r1,-16l9260,148r,-12l9258,121r-4,-15l9249,93r-6,-14l9236,67r-3,-4l9219,46r-5,-4l9200,30xe" fillcolor="#233e5f" stroked="f">
                <v:fill opacity="32896f"/>
                <v:path arrowok="t"/>
              </v:shape>
              <v:shape id="_x0000_s1243" style="position:absolute;left:20;top:40;width:9261;height:780;mso-position-horizontal-relative:page;mso-position-vertical-relative:page" coordsize="9261,780" o:allowincell="f" path="m9109,60hhl149,60r-10,l130,62r-9,2l113,67r-8,4l100,75,86,86,75,99r-5,9l66,116r-3,8l61,133r-1,9l60,148,59,631r1,10l62,649r2,9l67,666r4,8l74,679r12,15l99,704r9,5l116,713r8,3l133,718r9,1l151,720r8959,l9121,719r9,-1l9139,715r8,-3l9154,708r8,-5l9174,693r13,-15l9190,671r4,-8l9197,655r2,-9l9200,637r1,-6l9200,148r,-9l9198,130r-2,-8l9193,113r-4,-7l9185,100,9174,87,9160,75r-8,-5l9144,66r-8,-3l9127,61r-9,-1l9109,60xe" fillcolor="#233e5f" stroked="f">
                <v:fill opacity="32896f"/>
                <v:path arrowok="t"/>
              </v:shape>
              <v:shape id="_x0000_s1244" style="position:absolute;left:20;top:40;width:9261;height:780;mso-position-horizontal-relative:page;mso-position-vertical-relative:page" coordsize="9261,780" o:allowincell="f" path="m9188,60hhl9109,60r9,l9127,61r9,2l9144,66r8,4l9160,75r14,12l9185,100r4,6l9193,113r3,9l9198,130r2,9l9200,148r1,483l9200,637r-1,9l9197,655r-3,8l9190,671r-3,7l9174,693r-12,10l9154,708r-7,4l9139,715r-9,3l9121,719r-11,1l151,720r9036,l9195,714r26,-38l9230,630r,-480l9221,103,9195,65r-7,-5xe" fillcolor="#233e5f" stroked="f">
                <v:fill opacity="32896f"/>
                <v:path arrowok="t"/>
              </v:shape>
            </v:group>
            <v:shape id="_x0000_s1245" style="position:absolute;left:30;top:30;width:9201;height:720;mso-position-horizontal-relative:page;mso-position-vertical-relative:page" coordsize="9201,720" o:allowincell="f" path="m9081,hhl120,,73,9,35,35,9,73,,120,,600r9,46l35,684r38,26l120,720r8961,l9127,710r38,-26l9191,646r10,-46l9201,120,9191,73,9165,35,9127,9,9081,xe" fillcolor="#4f81bc" stroked="f">
              <v:path arrowok="t"/>
            </v:shape>
            <v:shape id="_x0000_s1246" style="position:absolute;left:30;top:30;width:9201;height:720;mso-position-horizontal-relative:page;mso-position-vertical-relative:page" coordsize="9201,720" o:allowincell="f" path="m120,hhl73,9,35,35,9,73,,120,,600r9,46l35,684r38,26l120,720r8961,l9127,710r38,-26l9191,646r10,-46l9201,120,9191,73,9165,35,9127,9,9081,,120,xe" filled="f" strokecolor="#f1f1f1" strokeweight="3pt">
              <v:path arrowok="t"/>
            </v:shape>
            <v:shape id="_x0000_s1247" type="#_x0000_t202" style="position:absolute;width:9281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5"/>
                      <w:ind w:left="492" w:right="413" w:hanging="10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operacyjny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3.2.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Ograniczenie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emisji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gazów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cieplarnianych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na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terenie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gminy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poprzez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wzrost efektywności energetycznej budynków mieszkalnych oraz obiektów użyteczności publicznej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i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19"/>
          <w:szCs w:val="19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366"/>
        <w:gridCol w:w="2816"/>
        <w:gridCol w:w="285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89" w:right="162" w:hanging="339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86" w:right="185" w:hanging="34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3366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523" w:right="17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Ograniczenie problemu "niskiej emisji" w gminie poprzez wymianę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lub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188" w:lineRule="exact"/>
              <w:ind w:left="523" w:right="294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modernizację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indywidualnych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źródeł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ciepła mieszkańców oraz instalacje </w:t>
            </w:r>
            <w:r>
              <w:rPr>
                <w:rFonts w:ascii="Cambria" w:hAnsi="Cambria" w:cs="Cambria"/>
                <w:sz w:val="16"/>
                <w:szCs w:val="16"/>
              </w:rPr>
              <w:t>solarne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43" w:right="215"/>
            </w:pPr>
            <w:r>
              <w:rPr>
                <w:rFonts w:ascii="Cambria" w:hAnsi="Cambria" w:cs="Cambria"/>
                <w:sz w:val="16"/>
                <w:szCs w:val="16"/>
              </w:rPr>
              <w:t>Realizacja projektu własnego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 we współpracy z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mieszkańcami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336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265"/>
              <w:jc w:val="both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Poprawa efektywności energetycznej w budynkach użyteczności publicznej i budynkach mieszkalnych,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m.in.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9" w:line="160" w:lineRule="auto"/>
              <w:ind w:left="523" w:right="141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poprzez</w:t>
            </w:r>
            <w:r>
              <w:rPr>
                <w:rFonts w:ascii="Cambria" w:hAnsi="Cambria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działania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termomodernizacyjne,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poprawę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 w:right="141"/>
            </w:pPr>
            <w:r>
              <w:rPr>
                <w:rFonts w:ascii="Cambria" w:hAnsi="Cambria" w:cs="Cambria"/>
                <w:sz w:val="16"/>
                <w:szCs w:val="16"/>
              </w:rPr>
              <w:t>systemu grzewczego i oświetleniowego budynków, szersze wykorzystanie energii ze źródeł odnawialnych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</w:t>
            </w:r>
          </w:p>
        </w:tc>
        <w:tc>
          <w:tcPr>
            <w:tcW w:w="281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43" w:right="215"/>
            </w:pPr>
            <w:r>
              <w:rPr>
                <w:rFonts w:ascii="Cambria" w:hAnsi="Cambria" w:cs="Cambria"/>
                <w:sz w:val="16"/>
                <w:szCs w:val="16"/>
              </w:rPr>
              <w:t>Realizacja projektu własnego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 we współpracy z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mieszkańcami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Infrastruktura i</w:t>
            </w:r>
            <w:r>
              <w:rPr>
                <w:rFonts w:ascii="Cambria" w:hAnsi="Cambria" w:cs="Cambria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Środowisko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6"/>
        </w:trPr>
        <w:tc>
          <w:tcPr>
            <w:tcW w:w="336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92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Budowa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sieci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gazowej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</w:t>
            </w:r>
            <w:r>
              <w:rPr>
                <w:rFonts w:ascii="Cambria" w:hAnsi="Cambria" w:cs="Cambria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gminie</w:t>
            </w:r>
          </w:p>
        </w:tc>
        <w:tc>
          <w:tcPr>
            <w:tcW w:w="281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43" w:right="215"/>
            </w:pPr>
            <w:r>
              <w:rPr>
                <w:rFonts w:ascii="Cambria" w:hAnsi="Cambria" w:cs="Cambria"/>
                <w:sz w:val="16"/>
                <w:szCs w:val="16"/>
              </w:rPr>
              <w:t>Realizacja projektu własnego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 we współpracy z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mieszkańcami</w:t>
            </w:r>
          </w:p>
        </w:tc>
        <w:tc>
          <w:tcPr>
            <w:tcW w:w="285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6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Infrastruktura i</w:t>
            </w:r>
            <w:r>
              <w:rPr>
                <w:rFonts w:ascii="Cambria" w:hAnsi="Cambria" w:cs="Cambria"/>
                <w:b/>
                <w:bCs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Środowisko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16"/>
          <w:szCs w:val="16"/>
        </w:rPr>
      </w:pPr>
    </w:p>
    <w:p w:rsidR="00000000" w:rsidRDefault="004C423A">
      <w:pPr>
        <w:pStyle w:val="Tekstpodstawowy"/>
        <w:kinsoku w:val="0"/>
        <w:overflowPunct w:val="0"/>
        <w:spacing w:before="66"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8"/>
        </w:numPr>
        <w:tabs>
          <w:tab w:val="left" w:pos="1727"/>
        </w:tabs>
        <w:kinsoku w:val="0"/>
        <w:overflowPunct w:val="0"/>
        <w:spacing w:before="194"/>
        <w:rPr>
          <w:rFonts w:ascii="Cambria" w:hAnsi="Cambria" w:cs="Cambria"/>
        </w:rPr>
      </w:pPr>
      <w:r>
        <w:rPr>
          <w:rFonts w:ascii="Cambria" w:hAnsi="Cambria" w:cs="Cambria"/>
        </w:rPr>
        <w:t>Rozpowszechnienie i budowa instalacji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solarnych,</w:t>
      </w:r>
    </w:p>
    <w:p w:rsidR="00000000" w:rsidRDefault="004C423A">
      <w:pPr>
        <w:pStyle w:val="Akapitzlist"/>
        <w:numPr>
          <w:ilvl w:val="0"/>
          <w:numId w:val="8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Termomodernizacja budynków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komunalnych,</w:t>
      </w:r>
    </w:p>
    <w:p w:rsidR="00000000" w:rsidRDefault="004C423A">
      <w:pPr>
        <w:pStyle w:val="Akapitzlist"/>
        <w:numPr>
          <w:ilvl w:val="0"/>
          <w:numId w:val="8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Rozpowszechnienie i instalacja ogniw</w:t>
      </w:r>
      <w:r>
        <w:rPr>
          <w:rFonts w:ascii="Cambria" w:hAnsi="Cambria" w:cs="Cambria"/>
          <w:spacing w:val="-21"/>
        </w:rPr>
        <w:t xml:space="preserve"> </w:t>
      </w:r>
      <w:r>
        <w:rPr>
          <w:rFonts w:ascii="Cambria" w:hAnsi="Cambria" w:cs="Cambria"/>
        </w:rPr>
        <w:t>fotowoltaicznych.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9"/>
          <w:szCs w:val="29"/>
        </w:rPr>
      </w:pPr>
    </w:p>
    <w:p w:rsidR="00000000" w:rsidRDefault="004C423A">
      <w:pPr>
        <w:pStyle w:val="Tekstpodstawowy"/>
        <w:kinsoku w:val="0"/>
        <w:overflowPunct w:val="0"/>
        <w:ind w:left="1011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48" style="width:462.25pt;height:41pt;mso-position-horizontal-relative:char;mso-position-vertical-relative:line" coordsize="9245,820" o:allowincell="f">
            <v:group id="_x0000_s1249" style="position:absolute;left:20;top:40;width:9225;height:780" coordorigin="20,40" coordsize="9225,780" o:allowincell="f">
              <v:shape id="_x0000_s1250" style="position:absolute;left:20;top:40;width:9225;height:780;mso-position-horizontal-relative:page;mso-position-vertical-relative:page" coordsize="9225,780" o:allowincell="f" path="m149,hhl136,,121,2,106,6,92,11,79,17,67,25r-4,2l46,42r-4,4l27,63r-3,4l18,77,12,90,7,103,3,118,,133r,15l,631r,12l2,658r4,15l11,687r6,13l24,712r3,4l42,734r4,4l63,752r4,3l77,761r13,6l103,772r15,4l133,779r15,1l9074,780r13,-1l9102,777r15,-4l9131,768r13,-6l9156,755r7,-5l149,750,103,740,65,714,39,676,29,630r,-480l39,103,65,65,103,39r46,-9l9163,30r-3,-3l9156,25r-10,-7l9133,12,9120,7,9105,3,9090,1,9075,,149,xe" fillcolor="#233e5f" stroked="f">
                <v:fill opacity="32896f"/>
                <v:path arrowok="t"/>
              </v:shape>
              <v:shape id="_x0000_s1251" style="position:absolute;left:20;top:40;width:9225;height:780;mso-position-horizontal-relative:page;mso-position-vertical-relative:page" coordsize="9225,780" o:allowincell="f" path="m9073,30hhl149,30r-46,9l65,65,39,103,29,150r,480l39,676r26,38l103,740r46,10l9073,750r47,-10l9150,720r-8999,l142,719r-9,-1l124,716r-8,-3l108,709r-9,-5l86,693,74,679r-3,-5l67,666r-3,-8l62,649r-2,-8l59,631,60,148r,-6l61,133r2,-9l66,116r4,-8l75,99,86,86,100,75r5,-4l113,67r8,-3l130,61r9,-1l149,60r9002,l9120,39r-47,-9xe" fillcolor="#233e5f" stroked="f">
                <v:fill opacity="32896f"/>
                <v:path arrowok="t"/>
              </v:shape>
              <v:shape id="_x0000_s1252" style="position:absolute;left:20;top:40;width:9225;height:780;mso-position-horizontal-relative:page;mso-position-vertical-relative:page" coordsize="9225,780" o:allowincell="f" path="m9163,30hhl9073,30r47,9l9158,65r26,38l9193,150r,480l9184,676r-26,38l9120,740r-47,10l9163,750r14,-12l9182,733r14,-17l9205,702r6,-13l9216,676r4,-15l9223,646r1,-15l9224,148r-1,-12l9221,121r-4,-15l9212,92r-6,-13l9199,67r-3,-4l9182,46r-4,-4l9163,30xe" fillcolor="#233e5f" stroked="f">
                <v:fill opacity="32896f"/>
                <v:path arrowok="t"/>
              </v:shape>
              <v:shape id="_x0000_s1253" style="position:absolute;left:20;top:40;width:9225;height:780;mso-position-horizontal-relative:page;mso-position-vertical-relative:page" coordsize="9225,780" o:allowincell="f" path="m9072,60hhl149,60r-10,l130,61r-9,3l113,67r-8,4l100,75,86,86,75,99r-5,9l66,116r-3,8l61,133r-1,9l60,148,59,631r1,10l62,649r2,9l67,666r4,8l74,679r12,14l99,704r9,5l116,713r8,3l133,718r9,1l151,720r8923,l9084,719r9,-2l9102,715r8,-3l9118,708r7,-5l9137,693r13,-15l9153,671r4,-8l9160,655r2,-9l9163,637r1,-489l9163,139r-1,-9l9159,121r-3,-8l9152,106r-4,-6l9137,86,9123,75r-8,-5l9107,66r-8,-3l9090,61r-9,-1l9072,60xe" fillcolor="#233e5f" stroked="f">
                <v:fill opacity="32896f"/>
                <v:path arrowok="t"/>
              </v:shape>
              <v:shape id="_x0000_s1254" style="position:absolute;left:20;top:40;width:9225;height:780;mso-position-horizontal-relative:page;mso-position-vertical-relative:page" coordsize="9225,780" o:allowincell="f" path="m9151,60hhl9072,60r9,l9090,61r9,2l9107,66r8,4l9123,75r14,11l9148,100r4,6l9156,113r3,8l9162,130r1,9l9164,148r-1,489l9162,646r-2,9l9157,663r-4,8l9150,678r-13,15l9125,703r-7,5l9110,712r-8,3l9093,717r-9,2l9074,720r-8923,l9150,720r8,-6l9184,676r9,-46l9193,150r-9,-47l9158,65r-7,-5xe" fillcolor="#233e5f" stroked="f">
                <v:fill opacity="32896f"/>
                <v:path arrowok="t"/>
              </v:shape>
            </v:group>
            <v:shape id="_x0000_s1255" style="position:absolute;left:30;top:30;width:9164;height:720;mso-position-horizontal-relative:page;mso-position-vertical-relative:page" coordsize="9164,720" o:allowincell="f" path="m9044,hhl120,,73,9,35,35,9,73,,120,,600r9,46l35,684r38,26l120,720r8924,l9090,710r38,-26l9154,646r10,-46l9164,120,9154,73,9128,35,9090,9,9044,xe" fillcolor="#4f81bc" stroked="f">
              <v:path arrowok="t"/>
            </v:shape>
            <v:shape id="_x0000_s1256" style="position:absolute;left:30;top:30;width:9164;height:720;mso-position-horizontal-relative:page;mso-position-vertical-relative:page" coordsize="9164,720" o:allowincell="f" path="m120,hhl73,9,35,35,9,73,,120,,600r9,46l35,684r38,26l120,720r8924,l9090,710r38,-26l9154,646r10,-46l9164,120,9154,73,9128,35,9090,9,9044,,120,xe" filled="f" strokecolor="#f1f1f1" strokeweight="3pt">
              <v:path arrowok="t"/>
            </v:shape>
            <v:shape id="_x0000_s1257" type="#_x0000_t202" style="position:absolute;width:9245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5"/>
                      <w:ind w:left="1325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3.3. Edukacja ekologiczna i przeciwdziałanie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zagrożeniom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19"/>
          <w:szCs w:val="19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96"/>
        <w:gridCol w:w="2936"/>
        <w:gridCol w:w="260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7"/>
        </w:trPr>
        <w:tc>
          <w:tcPr>
            <w:tcW w:w="349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674"/>
              </w:tabs>
              <w:kinsoku w:val="0"/>
              <w:overflowPunct w:val="0"/>
              <w:ind w:left="177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 w:line="242" w:lineRule="auto"/>
              <w:ind w:left="672" w:right="196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0"/>
              <w:ind w:left="423" w:right="333"/>
              <w:jc w:val="center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finansowania działań ze źródeł 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3496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8" w:line="18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zajęć edukacji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ekologicznej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242" w:lineRule="auto"/>
              <w:ind w:left="664" w:right="491" w:hanging="56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dla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uczniów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szkoły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podstawowej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 gimnazjum w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Czemiernikach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8"/>
              <w:ind w:left="156" w:right="467"/>
            </w:pPr>
            <w:r>
              <w:rPr>
                <w:rFonts w:ascii="Cambria" w:hAnsi="Cambria" w:cs="Cambria"/>
                <w:sz w:val="16"/>
                <w:szCs w:val="16"/>
              </w:rPr>
              <w:t>Zadanie gminy we współpracy z dyrekcją szkoły i lokalnymi organizacjami oraz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mieszkańcami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8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9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Środki budżetowe</w:t>
            </w:r>
            <w:r>
              <w:rPr>
                <w:rFonts w:ascii="Cambria" w:hAnsi="Cambria" w:cs="Cambri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22"/>
        </w:trPr>
        <w:tc>
          <w:tcPr>
            <w:tcW w:w="349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664" w:right="15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działań promocyjnych i informacyjnych za pomocą strony internetowej, w przestrzeni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publicznej,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48" w:line="160" w:lineRule="auto"/>
              <w:ind w:left="664" w:right="230" w:hanging="56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podczas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wydarzeń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organizowanych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 gminie, na tablicach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informacyjnych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664" w:right="167"/>
            </w:pPr>
            <w:r>
              <w:rPr>
                <w:rFonts w:ascii="Cambria" w:hAnsi="Cambria" w:cs="Cambria"/>
                <w:sz w:val="16"/>
                <w:szCs w:val="16"/>
              </w:rPr>
              <w:t>związanych z realizacją projektów z zakresu ochrony środowiska, turystyki itp.</w:t>
            </w:r>
          </w:p>
        </w:tc>
        <w:tc>
          <w:tcPr>
            <w:tcW w:w="293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56" w:right="467"/>
            </w:pPr>
            <w:r>
              <w:rPr>
                <w:rFonts w:ascii="Cambria" w:hAnsi="Cambria" w:cs="Cambria"/>
                <w:sz w:val="16"/>
                <w:szCs w:val="16"/>
              </w:rPr>
              <w:t>Zadanie gminy we współpracy z dyrekcją szkoły i lokalnymi organizacjami oraz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mieszkańcami</w:t>
            </w:r>
          </w:p>
        </w:tc>
        <w:tc>
          <w:tcPr>
            <w:tcW w:w="260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9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Środki budżetowe</w:t>
            </w:r>
            <w:r>
              <w:rPr>
                <w:rFonts w:ascii="Cambria" w:hAnsi="Cambria" w:cs="Cambri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58"/>
        </w:trPr>
        <w:tc>
          <w:tcPr>
            <w:tcW w:w="349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664" w:right="44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Kampanie informacyjne, dotyczące segregacji odpadów,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selektywnej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ind w:left="664" w:right="257" w:hanging="56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zbiórki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oraz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negatywnego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wpływu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środowisko i zdrowie mieszkańców nielegalnych wysypisk i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składowisk</w:t>
            </w:r>
          </w:p>
        </w:tc>
        <w:tc>
          <w:tcPr>
            <w:tcW w:w="293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56" w:right="374"/>
            </w:pPr>
            <w:r>
              <w:rPr>
                <w:rFonts w:ascii="Cambria" w:hAnsi="Cambria" w:cs="Cambria"/>
                <w:sz w:val="16"/>
                <w:szCs w:val="16"/>
              </w:rPr>
              <w:t xml:space="preserve">Realizacja zadań własnych poprzez współpracę z </w:t>
            </w:r>
            <w:r>
              <w:rPr>
                <w:rFonts w:ascii="Cambria" w:hAnsi="Cambria" w:cs="Cambria"/>
                <w:sz w:val="16"/>
                <w:szCs w:val="16"/>
              </w:rPr>
              <w:t>jednostkami organizacyjnymi</w:t>
            </w:r>
          </w:p>
        </w:tc>
        <w:tc>
          <w:tcPr>
            <w:tcW w:w="260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9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5"/>
        </w:trPr>
        <w:tc>
          <w:tcPr>
            <w:tcW w:w="349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664" w:right="49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Doposażenie Ochotniczych Straży Pożarnych działających na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terenie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49" w:line="160" w:lineRule="auto"/>
              <w:ind w:left="664" w:right="277" w:hanging="56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gminy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specjalistyczny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sprzęt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prowadzenia akcji ratowniczych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oraz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3"/>
              <w:ind w:left="664" w:right="878"/>
            </w:pPr>
            <w:r>
              <w:rPr>
                <w:rFonts w:ascii="Cambria" w:hAnsi="Cambria" w:cs="Cambria"/>
                <w:sz w:val="16"/>
                <w:szCs w:val="16"/>
              </w:rPr>
              <w:t>usuwania skutków zagrożeń naturalnych i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katastrof</w:t>
            </w:r>
          </w:p>
        </w:tc>
        <w:tc>
          <w:tcPr>
            <w:tcW w:w="293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56"/>
            </w:pPr>
            <w:r>
              <w:rPr>
                <w:rFonts w:ascii="Cambria" w:hAnsi="Cambria" w:cs="Cambria"/>
                <w:sz w:val="16"/>
                <w:szCs w:val="16"/>
              </w:rPr>
              <w:t>Zakup sprzę</w:t>
            </w:r>
            <w:r>
              <w:rPr>
                <w:rFonts w:ascii="Cambria" w:hAnsi="Cambria" w:cs="Cambria"/>
                <w:sz w:val="16"/>
                <w:szCs w:val="16"/>
              </w:rPr>
              <w:t>tu dla wybranych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OSP</w:t>
            </w:r>
          </w:p>
        </w:tc>
        <w:tc>
          <w:tcPr>
            <w:tcW w:w="2608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9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5"/>
        </w:trPr>
        <w:tc>
          <w:tcPr>
            <w:tcW w:w="3496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187" w:lineRule="exact"/>
              <w:ind w:left="9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Zwiększanie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świadomości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i</w:t>
            </w:r>
            <w:r>
              <w:rPr>
                <w:rFonts w:ascii="Cambria" w:hAnsi="Cambria" w:cs="Cambria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wiedzy</w:t>
            </w:r>
          </w:p>
        </w:tc>
        <w:tc>
          <w:tcPr>
            <w:tcW w:w="2936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608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"/>
        </w:trPr>
        <w:tc>
          <w:tcPr>
            <w:tcW w:w="3496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mieszkańców w zakresie ekologii,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ładu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60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3496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39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przestrzennego i estetyki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miejsca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3" w:lineRule="exact"/>
              <w:ind w:left="156"/>
            </w:pPr>
            <w:r>
              <w:rPr>
                <w:rFonts w:ascii="Cambria" w:hAnsi="Cambria" w:cs="Cambria"/>
                <w:sz w:val="16"/>
                <w:szCs w:val="16"/>
              </w:rPr>
              <w:t>Zadanie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3" w:lineRule="exact"/>
              <w:ind w:left="19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"/>
        </w:trPr>
        <w:tc>
          <w:tcPr>
            <w:tcW w:w="3496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zamieszkania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608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</w:tbl>
    <w:p w:rsidR="00000000" w:rsidRDefault="004C423A">
      <w:pPr>
        <w:sectPr w:rsidR="00000000">
          <w:headerReference w:type="default" r:id="rId44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16"/>
          <w:szCs w:val="16"/>
        </w:rPr>
      </w:pPr>
    </w:p>
    <w:p w:rsidR="00000000" w:rsidRDefault="004C423A">
      <w:pPr>
        <w:pStyle w:val="Tekstpodstawowy"/>
        <w:kinsoku w:val="0"/>
        <w:overflowPunct w:val="0"/>
        <w:ind w:left="1011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59" style="width:460.35pt;height:41pt;mso-position-horizontal-relative:char;mso-position-vertical-relative:line" coordsize="9207,820" o:allowincell="f">
            <v:group id="_x0000_s1260" style="position:absolute;left:20;top:40;width:9187;height:780" coordorigin="20,40" coordsize="9187,780" o:allowincell="f">
              <v:shape id="_x0000_s1261" style="position:absolute;left:20;top:40;width:9187;height:780;mso-position-horizontal-relative:page;mso-position-vertical-relative:page" coordsize="9187,780" o:allowincell="f" path="m149,hhl136,,121,2,106,6,92,11,79,17,67,25r-4,2l46,42r-4,3l27,64r-3,3l18,77,12,90,7,104,3,118,,133r,15l,631r,12l2,658r4,15l11,687r6,13l24,712r3,4l42,734r4,4l63,752r4,3l77,761r13,6l103,772r15,4l133,779r15,1l9036,780r14,-1l9065,777r15,-4l9094,768r13,-6l9119,755r7,-5l149,750,103,740,65,714,39,676,29,630r,-480l39,103,65,65,103,39r46,-9l9126,30r-3,-3l9109,19r-13,-7l9083,7,9068,3,9053,r-15,l149,xe" fillcolor="#233e5f" stroked="f">
                <v:fill opacity="32896f"/>
                <v:path arrowok="t"/>
              </v:shape>
              <v:shape id="_x0000_s1262" style="position:absolute;left:20;top:40;width:9187;height:780;mso-position-horizontal-relative:page;mso-position-vertical-relative:page" coordsize="9187,780" o:allowincell="f" path="m9036,30hhl149,30r-46,9l65,65,39,103,29,150r,480l39,676r26,38l103,740r46,10l9036,750r47,-10l9113,720r-8962,l142,719r-9,-1l124,716r-8,-3l108,709r-9,-5l86,694,74,679r-3,-5l67,666r-3,-8l62,649r-2,-9l59,631,60,148r,-6l61,133r2,-9l66,116r4,-8l75,100,86,86,100,75r5,-4l113,67r8,-3l130,62r9,-2l149,60r8965,l9083,39r-47,-9xe" fillcolor="#233e5f" stroked="f">
                <v:fill opacity="32896f"/>
                <v:path arrowok="t"/>
              </v:shape>
              <v:shape id="_x0000_s1263" style="position:absolute;left:20;top:40;width:9187;height:780;mso-position-horizontal-relative:page;mso-position-vertical-relative:page" coordsize="9187,780" o:allowincell="f" path="m9126,30hhl9036,30r47,9l9121,65r26,38l9156,150r,480l9147,676r-26,38l9083,740r-47,10l9126,750r14,-12l9145,734r14,-18l9168,702r6,-13l9179,676r4,-15l9186,647r,-16l9186,148r,-12l9184,121r-4,-15l9175,92r-6,-13l9162,67,9145,46r-5,-4l9126,30xe" fillcolor="#233e5f" stroked="f">
                <v:fill opacity="32896f"/>
                <v:path arrowok="t"/>
              </v:shape>
              <v:shape id="_x0000_s1264" style="position:absolute;left:20;top:40;width:9187;height:780;mso-position-horizontal-relative:page;mso-position-vertical-relative:page" coordsize="9187,780" o:allowincell="f" path="m9035,60hhl149,60r-10,l130,62r-9,2l113,67r-8,4l100,75,86,86,75,100r-5,8l66,116r-3,8l61,133r-1,9l60,148,59,631r1,9l62,649r2,9l67,666r4,8l74,679r12,15l99,704r9,5l116,713r8,3l133,718r9,1l151,720r8885,l9047,719r9,-1l9065,715r8,-3l9081,708r7,-5l9100,693r13,-15l9116,671r4,-8l9123,655r2,-9l9126,637r,-6l9126,148r,-9l9124,130r-2,-8l9119,114r-4,-9l9110,98,9100,86,9085,73r-7,-3l9070,66r-8,-3l9053,61r-9,-1l9035,60xe" fillcolor="#233e5f" stroked="f">
                <v:fill opacity="32896f"/>
                <v:path arrowok="t"/>
              </v:shape>
              <v:shape id="_x0000_s1265" style="position:absolute;left:20;top:40;width:9187;height:780;mso-position-horizontal-relative:page;mso-position-vertical-relative:page" coordsize="9187,780" o:allowincell="f" path="m9114,60hhl9035,60r9,l9053,61r9,2l9070,66r8,4l9085,73r15,13l9110,98r5,7l9119,114r3,8l9124,130r2,9l9126,148r,483l9126,637r-1,10l9123,655r-3,8l9116,671r-3,7l9100,693r-12,10l9081,708r-8,4l9065,715r-9,3l9047,719r-11,1l151,720r8962,l9121,714r26,-38l9156,630r,-480l9147,103,9121,65r-7,-5xe" fillcolor="#233e5f" stroked="f">
                <v:fill opacity="32896f"/>
                <v:path arrowok="t"/>
              </v:shape>
            </v:group>
            <v:shape id="_x0000_s1266" style="position:absolute;left:30;top:30;width:9127;height:720;mso-position-horizontal-relative:page;mso-position-vertical-relative:page" coordsize="9127,720" o:allowincell="f" path="m9007,hhl120,,73,9,35,35,9,73,,120,,600r9,46l35,684r38,26l120,720r8887,l9053,710r38,-26l9117,646r10,-46l9127,120,9117,73,9091,35,9053,9,9007,xe" fillcolor="#4f81bc" stroked="f">
              <v:path arrowok="t"/>
            </v:shape>
            <v:shape id="_x0000_s1267" style="position:absolute;left:30;top:30;width:9127;height:720;mso-position-horizontal-relative:page;mso-position-vertical-relative:page" coordsize="9127,720" o:allowincell="f" path="m120,hhl73,9,35,35,9,73,,120,,600r9,46l35,684r38,26l120,720r8887,l9053,710r38,-26l9117,646r10,-46l9127,120,9117,73,9091,35,9053,9,9007,,120,xe" filled="f" strokecolor="#f1f1f1" strokeweight="3pt">
              <v:path arrowok="t"/>
            </v:shape>
            <v:shape id="_x0000_s1268" type="#_x0000_t202" style="position:absolute;width:9207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/>
                      <w:ind w:left="3459" w:right="790" w:hanging="2689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operacyjny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3.4.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Rewitalizacja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zabudowy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historycznej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oraz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poprawa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estetyki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ładu przestrzennego w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gminie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8"/>
          <w:szCs w:val="8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503"/>
        <w:gridCol w:w="3004"/>
        <w:gridCol w:w="253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50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3004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666" w:right="271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20"/>
              <w:ind w:left="348" w:right="333"/>
              <w:jc w:val="center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finansowania działań ze źródeł 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8"/>
        </w:trPr>
        <w:tc>
          <w:tcPr>
            <w:tcW w:w="3503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Renowacja i rewitalizacja na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cele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0" w:line="160" w:lineRule="auto"/>
              <w:ind w:left="523" w:right="507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turystyczne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obiektów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dziedzictwa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kulturowego, wpisanych do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rejestru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zabytków</w:t>
            </w:r>
          </w:p>
        </w:tc>
        <w:tc>
          <w:tcPr>
            <w:tcW w:w="3004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50" w:right="325"/>
            </w:pPr>
            <w:r>
              <w:rPr>
                <w:rFonts w:ascii="Cambria" w:hAnsi="Cambria" w:cs="Cambria"/>
                <w:sz w:val="16"/>
                <w:szCs w:val="16"/>
              </w:rPr>
              <w:t>Przygotowanie i realizacja inwestycji dotyczących własnych obiektów, współpraca z innymi podmiotami w zakresie obiektów, których właścicielem nie jest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gmina.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350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23" w:right="23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 xml:space="preserve">Odnawianie lub poprawa stanu </w:t>
            </w:r>
            <w:r>
              <w:rPr>
                <w:rFonts w:ascii="Cambria" w:hAnsi="Cambria" w:cs="Cambria"/>
                <w:sz w:val="16"/>
                <w:szCs w:val="16"/>
              </w:rPr>
              <w:t>technicznego obiektów budowlanych,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170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tym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zabytkowych,</w:t>
            </w:r>
            <w:r>
              <w:rPr>
                <w:rFonts w:ascii="Cambria" w:hAnsi="Cambria" w:cs="Cambri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służących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zachowaniu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dziedzictwa kulturowego i rozwoju turystyki na obszarach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wiejskich</w:t>
            </w:r>
          </w:p>
        </w:tc>
        <w:tc>
          <w:tcPr>
            <w:tcW w:w="3004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50" w:right="120"/>
            </w:pPr>
            <w:r>
              <w:rPr>
                <w:rFonts w:ascii="Cambria" w:hAnsi="Cambria" w:cs="Cambria"/>
                <w:sz w:val="16"/>
                <w:szCs w:val="16"/>
              </w:rPr>
              <w:t>Przygotowanie i realizacja inwestycji na obiektach, których właścicielem jest gmina</w:t>
            </w:r>
          </w:p>
        </w:tc>
        <w:tc>
          <w:tcPr>
            <w:tcW w:w="253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350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143" w:line="160" w:lineRule="auto"/>
              <w:ind w:left="523" w:right="232" w:hanging="425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Kszta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łtowanie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przestrzeni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publicznej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obszarach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wiejskich</w:t>
            </w:r>
          </w:p>
        </w:tc>
        <w:tc>
          <w:tcPr>
            <w:tcW w:w="3004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50" w:right="130"/>
            </w:pPr>
            <w:r>
              <w:rPr>
                <w:rFonts w:ascii="Cambria" w:hAnsi="Cambria" w:cs="Cambria"/>
                <w:sz w:val="16"/>
                <w:szCs w:val="16"/>
              </w:rPr>
              <w:t>Realizacja własnych projektów lub we współpracy z instytucjami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partnerskimi (np. instytucjami kościelnymi, OSP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itp.)</w:t>
            </w:r>
          </w:p>
        </w:tc>
        <w:tc>
          <w:tcPr>
            <w:tcW w:w="253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4"/>
        </w:trPr>
        <w:tc>
          <w:tcPr>
            <w:tcW w:w="3503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Kompleksowa rewitalizacja</w:t>
            </w:r>
            <w:r>
              <w:rPr>
                <w:rFonts w:ascii="Cambria" w:hAnsi="Cambria" w:cs="Cambria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zabytkowego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436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zespołu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pałacowo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-parkowego</w:t>
            </w:r>
            <w:r>
              <w:rPr>
                <w:rFonts w:ascii="Cambria" w:hAnsi="Cambria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wraz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 otoczeniem.</w:t>
            </w:r>
          </w:p>
        </w:tc>
        <w:tc>
          <w:tcPr>
            <w:tcW w:w="3004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50" w:right="212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Współpraca z inwestorem oraz innymi podmiotami zainteresowanymi realizacją projektu w fazie przygotowawczej, na etapie realizacji i po zakończeniu realizacji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projektu.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150" w:right="355"/>
            </w:pPr>
            <w:r>
              <w:rPr>
                <w:rFonts w:ascii="Cambria" w:hAnsi="Cambria" w:cs="Cambria"/>
                <w:sz w:val="16"/>
                <w:szCs w:val="16"/>
              </w:rPr>
              <w:t>*(inwestycja realizowana przez inwestora z jego środków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wł</w:t>
            </w:r>
            <w:r>
              <w:rPr>
                <w:rFonts w:ascii="Cambria" w:hAnsi="Cambria" w:cs="Cambria"/>
                <w:sz w:val="16"/>
                <w:szCs w:val="16"/>
              </w:rPr>
              <w:t>asnych)</w:t>
            </w:r>
          </w:p>
        </w:tc>
        <w:tc>
          <w:tcPr>
            <w:tcW w:w="2533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2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RPO WL</w:t>
            </w:r>
            <w:r>
              <w:rPr>
                <w:rFonts w:ascii="Cambria" w:hAnsi="Cambria" w:cs="Cambria"/>
                <w:b/>
                <w:b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before="66" w:line="278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Akapitzlist"/>
        <w:numPr>
          <w:ilvl w:val="0"/>
          <w:numId w:val="7"/>
        </w:numPr>
        <w:tabs>
          <w:tab w:val="left" w:pos="1727"/>
        </w:tabs>
        <w:kinsoku w:val="0"/>
        <w:overflowPunct w:val="0"/>
        <w:spacing w:before="195"/>
        <w:rPr>
          <w:rFonts w:ascii="Cambria" w:hAnsi="Cambria" w:cs="Cambria"/>
        </w:rPr>
      </w:pPr>
      <w:r>
        <w:rPr>
          <w:rFonts w:ascii="Cambria" w:hAnsi="Cambria" w:cs="Cambria"/>
        </w:rPr>
        <w:t>Rewitalizacja Zabytkowego Centrum Miejscowości Czemierniki-II</w:t>
      </w:r>
      <w:r>
        <w:rPr>
          <w:rFonts w:ascii="Cambria" w:hAnsi="Cambria" w:cs="Cambria"/>
          <w:spacing w:val="-28"/>
        </w:rPr>
        <w:t xml:space="preserve"> </w:t>
      </w:r>
      <w:r>
        <w:rPr>
          <w:rFonts w:ascii="Cambria" w:hAnsi="Cambria" w:cs="Cambria"/>
        </w:rPr>
        <w:t>etap,</w:t>
      </w:r>
    </w:p>
    <w:p w:rsidR="00000000" w:rsidRDefault="004C423A">
      <w:pPr>
        <w:pStyle w:val="Akapitzlist"/>
        <w:numPr>
          <w:ilvl w:val="0"/>
          <w:numId w:val="7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Rewitalizacja Zespołu Pałacowego w</w:t>
      </w:r>
      <w:r>
        <w:rPr>
          <w:rFonts w:ascii="Cambria" w:hAnsi="Cambria" w:cs="Cambria"/>
          <w:spacing w:val="-13"/>
        </w:rPr>
        <w:t xml:space="preserve"> </w:t>
      </w:r>
      <w:r>
        <w:rPr>
          <w:rFonts w:ascii="Cambria" w:hAnsi="Cambria" w:cs="Cambria"/>
        </w:rPr>
        <w:t>Czemiernikach.</w: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9"/>
          <w:szCs w:val="29"/>
        </w:rPr>
      </w:pPr>
    </w:p>
    <w:p w:rsidR="00000000" w:rsidRDefault="004C423A">
      <w:pPr>
        <w:pStyle w:val="Tekstpodstawowy"/>
        <w:kinsoku w:val="0"/>
        <w:overflowPunct w:val="0"/>
        <w:ind w:left="1048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69" style="width:460.4pt;height:41pt;mso-position-horizontal-relative:char;mso-position-vertical-relative:line" coordsize="9208,820" o:allowincell="f">
            <v:group id="_x0000_s1270" style="position:absolute;left:20;top:40;width:9188;height:780" coordorigin="20,40" coordsize="9188,780" o:allowincell="f">
              <v:shape id="_x0000_s1271" style="position:absolute;left:20;top:40;width:9188;height:780;mso-position-horizontal-relative:page;mso-position-vertical-relative:page" coordsize="9188,780" o:allowincell="f" path="m149,hhl136,,121,2,106,6,92,11,79,17,67,25r-4,2l45,42r-4,4l27,63r-3,4l18,77,12,90,7,103,3,118,,133r,15l,631r,12l2,658r4,15l11,687r6,13l24,712r17,21l46,738r17,14l77,761r13,6l103,772r15,4l133,778r15,2l9037,780r13,-1l9065,777r15,-4l9094,768r13,-6l9119,755r7,-5l149,750,103,740,65,714,39,676,29,630r,-480l39,103,65,65,103,39r46,-9l9126,30r-3,-3l9119,25r-10,-7l9096,12,9083,7,9068,3,9053,r-15,l149,xe" fillcolor="#233e5f" stroked="f">
                <v:fill opacity="32896f"/>
                <v:path arrowok="t"/>
              </v:shape>
              <v:shape id="_x0000_s1272" style="position:absolute;left:20;top:40;width:9188;height:780;mso-position-horizontal-relative:page;mso-position-vertical-relative:page" coordsize="9188,780" o:allowincell="f" path="m9036,30hhl149,30r-46,9l65,65,39,103,29,150r,480l39,676r26,38l103,740r46,10l9036,750r47,-10l9113,720r-8962,l142,719r-9,-1l124,716r-8,-3l108,709r-7,-3l85,693,76,681r-5,-8l67,666r-3,-8l62,649r-2,-9l59,631,60,148r,-6l61,133r2,-9l66,116r4,-8l75,99,86,86,100,75r5,-4l113,67r8,-3l130,62r9,-2l149,60r8965,l9083,39r-47,-9xe" fillcolor="#233e5f" stroked="f">
                <v:fill opacity="32896f"/>
                <v:path arrowok="t"/>
              </v:shape>
              <v:shape id="_x0000_s1273" style="position:absolute;left:20;top:40;width:9188;height:780;mso-position-horizontal-relative:page;mso-position-vertical-relative:page" coordsize="9188,780" o:allowincell="f" path="m9126,30hhl9036,30r47,9l9121,65r26,38l9156,150r,480l9147,676r-26,38l9083,740r-47,10l9126,750r14,-12l9145,733r14,-18l9168,702r6,-13l9179,676r4,-15l9186,646r1,-15l9187,148r-1,-12l9184,121r-4,-15l9175,92r-6,-13l9162,67r-3,-4l9145,46r-4,-4l9126,30xe" fillcolor="#233e5f" stroked="f">
                <v:fill opacity="32896f"/>
                <v:path arrowok="t"/>
              </v:shape>
              <v:shape id="_x0000_s1274" style="position:absolute;left:20;top:40;width:9188;height:780;mso-position-horizontal-relative:page;mso-position-vertical-relative:page" coordsize="9188,780" o:allowincell="f" path="m149,60hhl139,60r-9,2l121,64r-8,3l105,71r-5,4l86,86,75,99r-5,9l66,116r-3,8l61,133r-1,9l60,148,59,631r1,9l62,649r2,9l67,666r4,7l76,681r9,12l101,706r7,3l116,713r8,3l133,718r9,1l151,720r8886,l9047,719r9,-2l9065,715r8,-3l9081,708r7,-5l9100,693r13,-15l9116,671r4,-8l9123,655r2,-9l9126,637r1,-489l9126,139r-1,-9l9122,121r-3,-8l9115,105r-4,-5l9100,86,9086,75r-8,-5l9070,66r-8,-3l9053,61r-9,-1l149,60xe" fillcolor="#233e5f" stroked="f">
                <v:fill opacity="32896f"/>
                <v:path arrowok="t"/>
              </v:shape>
              <v:shape id="_x0000_s1275" style="position:absolute;left:20;top:40;width:9188;height:780;mso-position-horizontal-relative:page;mso-position-vertical-relative:page" coordsize="9188,780" o:allowincell="f" path="m9114,60hhl149,60r8895,l9053,61r9,2l9070,66r8,4l9086,75r14,11l9111,100r4,5l9119,113r3,8l9125,130r1,9l9127,148r-1,489l9125,646r-2,9l9120,663r-4,8l9113,678r-13,15l9088,703r-7,5l9073,712r-8,3l9056,717r-9,2l9037,720r-8886,l9113,720r8,-6l9147,676r9,-46l9156,150r-9,-47l9121,65r-7,-5xe" fillcolor="#233e5f" stroked="f">
                <v:fill opacity="32896f"/>
                <v:path arrowok="t"/>
              </v:shape>
            </v:group>
            <v:shape id="_x0000_s1276" style="position:absolute;left:30;top:30;width:9127;height:720;mso-position-horizontal-relative:page;mso-position-vertical-relative:page" coordsize="9127,720" o:allowincell="f" path="m9007,hhl120,,73,9,35,35,9,73,,120,,600r9,46l35,684r38,26l120,720r8887,l9053,710r38,-26l9117,646r10,-46l9127,120,9117,73,9091,35,9053,9,9007,xe" fillcolor="#4f81bc" stroked="f">
              <v:path arrowok="t"/>
            </v:shape>
            <v:shape id="_x0000_s1277" style="position:absolute;left:30;top:30;width:9127;height:720;mso-position-horizontal-relative:page;mso-position-vertical-relative:page" coordsize="9127,720" o:allowincell="f" path="m120,hhl73,9,35,35,9,73,,120,,600r9,46l35,684r38,26l120,720r8887,l9053,710r38,-26l9117,646r10,-46l9127,120,9117,73,9091,35,9053,9,9007,,120,xe" filled="f" strokecolor="#f1f1f1" strokeweight="3pt">
              <v:path arrowok="t"/>
            </v:shape>
            <v:shape id="_x0000_s1278" type="#_x0000_t202" style="position:absolute;width:9208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6"/>
                      <w:ind w:left="1670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operacyjny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3.5.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Promocja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i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wsparcie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dziedzictwa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kulturowego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0"/>
          <w:szCs w:val="20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42"/>
        <w:gridCol w:w="3048"/>
        <w:gridCol w:w="255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7"/>
        </w:trPr>
        <w:tc>
          <w:tcPr>
            <w:tcW w:w="3442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727" w:right="254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2"/>
              <w:ind w:left="365" w:right="333"/>
              <w:jc w:val="center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finansowania działań ze źródeł 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4"/>
        </w:trPr>
        <w:tc>
          <w:tcPr>
            <w:tcW w:w="3442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/>
        </w:tc>
        <w:tc>
          <w:tcPr>
            <w:tcW w:w="3048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550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13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PROW</w:t>
            </w:r>
            <w:r>
              <w:rPr>
                <w:rFonts w:ascii="Cambria" w:hAnsi="Cambria" w:cs="Cambria"/>
                <w:b/>
                <w:b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8"/>
        </w:trPr>
        <w:tc>
          <w:tcPr>
            <w:tcW w:w="344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Wsparcie finansowe i organizacyjne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dla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550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39"/>
            </w:pPr>
            <w:r>
              <w:rPr>
                <w:rFonts w:ascii="Cambria" w:hAnsi="Cambria" w:cs="Cambria"/>
                <w:sz w:val="16"/>
                <w:szCs w:val="16"/>
              </w:rPr>
              <w:t>Roczne programy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finansowania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9"/>
        </w:trPr>
        <w:tc>
          <w:tcPr>
            <w:tcW w:w="344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działalności lokalnych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stowarzyszeń,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211"/>
            </w:pPr>
            <w:r>
              <w:rPr>
                <w:rFonts w:ascii="Cambria" w:hAnsi="Cambria" w:cs="Cambria"/>
                <w:sz w:val="16"/>
                <w:szCs w:val="16"/>
              </w:rPr>
              <w:t>Działania własne gminy we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współpracy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139"/>
            </w:pPr>
            <w:r>
              <w:rPr>
                <w:rFonts w:ascii="Cambria" w:hAnsi="Cambria" w:cs="Cambria"/>
                <w:sz w:val="16"/>
                <w:szCs w:val="16"/>
              </w:rPr>
              <w:t>kultury realizowane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przez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5"/>
        </w:trPr>
        <w:tc>
          <w:tcPr>
            <w:tcW w:w="344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2" w:line="160" w:lineRule="auto"/>
              <w:ind w:left="523" w:right="272" w:hanging="425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zespołów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ludowych,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OSP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innych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organizacji propagujących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zachowanie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211" w:right="449"/>
            </w:pPr>
            <w:r>
              <w:rPr>
                <w:rFonts w:ascii="Cambria" w:hAnsi="Cambria" w:cs="Cambria"/>
                <w:sz w:val="16"/>
                <w:szCs w:val="16"/>
              </w:rPr>
              <w:t xml:space="preserve">z partnerami społecznymi oraz w ramach współpracy </w:t>
            </w:r>
            <w:r>
              <w:rPr>
                <w:rFonts w:ascii="Cambria" w:hAnsi="Cambria" w:cs="Cambria"/>
                <w:sz w:val="16"/>
                <w:szCs w:val="16"/>
              </w:rPr>
              <w:t>z jst na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terenie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139" w:right="650"/>
            </w:pPr>
            <w:r>
              <w:rPr>
                <w:rFonts w:ascii="Cambria" w:hAnsi="Cambria" w:cs="Cambria"/>
                <w:sz w:val="16"/>
                <w:szCs w:val="16"/>
              </w:rPr>
              <w:t>Ministerstwo Kultury i Dziedzictwa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Narodowego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4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tradycji,  tożsamości i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pamięci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211"/>
            </w:pPr>
            <w:r>
              <w:rPr>
                <w:rFonts w:ascii="Cambria" w:hAnsi="Cambria" w:cs="Cambria"/>
                <w:sz w:val="16"/>
                <w:szCs w:val="16"/>
              </w:rPr>
              <w:t>kraju i poza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granicami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3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Programy</w:t>
            </w:r>
            <w:r>
              <w:rPr>
                <w:rFonts w:ascii="Cambria" w:hAnsi="Cambria" w:cs="Cambria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Europejskiej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442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historycznej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2550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3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Współpracy</w:t>
            </w:r>
            <w:r>
              <w:rPr>
                <w:rFonts w:ascii="Cambria" w:hAnsi="Cambria" w:cs="Cambria"/>
                <w:b/>
                <w:bCs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Terytorialnej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3442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3048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2550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3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2014-2020</w:t>
            </w:r>
          </w:p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208" w:line="278" w:lineRule="auto"/>
        <w:ind w:left="1018" w:right="545" w:firstLine="707"/>
      </w:pPr>
      <w:r>
        <w:t>Indykatywny wykaz wstępnie zidentyfikowanych projektó</w:t>
      </w:r>
      <w:r>
        <w:t>w i przedsięwzięć inwestycyjnych:</w:t>
      </w:r>
    </w:p>
    <w:p w:rsidR="00000000" w:rsidRDefault="004C423A">
      <w:pPr>
        <w:pStyle w:val="Akapitzlist"/>
        <w:numPr>
          <w:ilvl w:val="0"/>
          <w:numId w:val="6"/>
        </w:numPr>
        <w:tabs>
          <w:tab w:val="left" w:pos="1727"/>
        </w:tabs>
        <w:kinsoku w:val="0"/>
        <w:overflowPunct w:val="0"/>
        <w:spacing w:before="194"/>
        <w:ind w:hanging="360"/>
        <w:rPr>
          <w:rFonts w:ascii="Cambria" w:hAnsi="Cambria" w:cs="Cambria"/>
        </w:rPr>
      </w:pPr>
      <w:r>
        <w:rPr>
          <w:rFonts w:ascii="Cambria" w:hAnsi="Cambria" w:cs="Cambria"/>
        </w:rPr>
        <w:t>Budowa obiektu świetlicy wiejskiej w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Stoczku,</w:t>
      </w:r>
    </w:p>
    <w:p w:rsidR="00000000" w:rsidRDefault="004C423A">
      <w:pPr>
        <w:pStyle w:val="Akapitzlist"/>
        <w:numPr>
          <w:ilvl w:val="0"/>
          <w:numId w:val="6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Remont i adaptacja  dworku w Bełczącu na potrzeby kulturalne i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społeczne,</w:t>
      </w:r>
    </w:p>
    <w:p w:rsidR="00000000" w:rsidRDefault="004C423A">
      <w:pPr>
        <w:pStyle w:val="Akapitzlist"/>
        <w:numPr>
          <w:ilvl w:val="0"/>
          <w:numId w:val="6"/>
        </w:numPr>
        <w:tabs>
          <w:tab w:val="left" w:pos="1727"/>
        </w:tabs>
        <w:kinsoku w:val="0"/>
        <w:overflowPunct w:val="0"/>
        <w:spacing w:before="24" w:line="259" w:lineRule="auto"/>
        <w:ind w:right="537" w:hanging="360"/>
        <w:rPr>
          <w:rFonts w:ascii="Cambria" w:hAnsi="Cambria" w:cs="Cambria"/>
        </w:rPr>
      </w:pPr>
      <w:r>
        <w:rPr>
          <w:rFonts w:ascii="Cambria" w:hAnsi="Cambria" w:cs="Cambria"/>
        </w:rPr>
        <w:t>Remont i modernizacja budynku mansjonarii w Czemiernikach na potrzeby społ</w:t>
      </w:r>
      <w:r>
        <w:rPr>
          <w:rFonts w:ascii="Cambria" w:hAnsi="Cambria" w:cs="Cambria"/>
        </w:rPr>
        <w:t>eczne i kulturalne ( na dzienny dom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samopomocy)</w:t>
      </w:r>
    </w:p>
    <w:p w:rsidR="00000000" w:rsidRDefault="004C423A">
      <w:pPr>
        <w:pStyle w:val="Akapitzlist"/>
        <w:numPr>
          <w:ilvl w:val="0"/>
          <w:numId w:val="6"/>
        </w:numPr>
        <w:tabs>
          <w:tab w:val="left" w:pos="1727"/>
        </w:tabs>
        <w:kinsoku w:val="0"/>
        <w:overflowPunct w:val="0"/>
        <w:spacing w:before="24" w:line="259" w:lineRule="auto"/>
        <w:ind w:right="537" w:hanging="360"/>
        <w:rPr>
          <w:rFonts w:ascii="Cambria" w:hAnsi="Cambria" w:cs="Cambria"/>
        </w:rPr>
        <w:sectPr w:rsidR="00000000">
          <w:headerReference w:type="default" r:id="rId45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3"/>
          <w:szCs w:val="23"/>
        </w:rPr>
      </w:pPr>
    </w:p>
    <w:p w:rsidR="00000000" w:rsidRDefault="004C423A">
      <w:pPr>
        <w:pStyle w:val="Tekstpodstawowy"/>
        <w:kinsoku w:val="0"/>
        <w:overflowPunct w:val="0"/>
        <w:ind w:left="1048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80" style="width:461.25pt;height:41pt;mso-position-horizontal-relative:char;mso-position-vertical-relative:line" coordsize="9225,820" o:allowincell="f">
            <v:group id="_x0000_s1281" style="position:absolute;left:20;top:40;width:9205;height:780" coordorigin="20,40" coordsize="9205,780" o:allowincell="f">
              <v:shape id="_x0000_s1282" style="position:absolute;left:20;top:40;width:9205;height:780;mso-position-horizontal-relative:page;mso-position-vertical-relative:page" coordsize="9205,780" o:allowincell="f" path="m149,hhl136,,121,2,106,6,92,11,79,17,67,24r-4,3l45,42r-4,4l27,64r-3,3l18,77,12,90,7,104,3,118,,133r,15l,631r,12l2,658r4,15l11,687r6,13l24,712r17,22l46,738r17,14l77,761r13,6l103,772r15,4l133,779r15,1l9054,780r14,-1l9083,777r15,-4l9112,768r13,-6l9137,755r7,-5l149,750,103,740,65,714,39,676,29,630r,-480l39,103,65,65,103,39r46,-9l9144,30r-3,-3l9137,24r-10,-5l9114,12,9101,7,9086,3,9071,r-15,l149,xe" fillcolor="#233e5f" stroked="f">
                <v:fill opacity="32896f"/>
                <v:path arrowok="t"/>
              </v:shape>
              <v:shape id="_x0000_s1283" style="position:absolute;left:20;top:40;width:9205;height:780;mso-position-horizontal-relative:page;mso-position-vertical-relative:page" coordsize="9205,780" o:allowincell="f" path="m9054,30hhl149,30r-46,9l65,65,39,103,29,150r,480l39,676r26,38l103,740r46,10l9054,750r47,-10l9131,720r-8980,l142,719r-9,-1l124,716r-8,-3l108,709r-7,-3l85,693,76,681r-5,-7l67,666r-3,-8l62,649r-2,-9l59,631,60,148r,-6l61,133r2,-9l66,116r4,-8l75,99,86,87,100,75r5,-4l113,67r8,-3l130,62r9,-2l149,60r8983,l9101,39r-47,-9xe" fillcolor="#233e5f" stroked="f">
                <v:fill opacity="32896f"/>
                <v:path arrowok="t"/>
              </v:shape>
              <v:shape id="_x0000_s1284" style="position:absolute;left:20;top:40;width:9205;height:780;mso-position-horizontal-relative:page;mso-position-vertical-relative:page" coordsize="9205,780" o:allowincell="f" path="m9144,30hhl9054,30r47,9l9139,65r26,38l9174,150r,480l9165,676r-26,38l9101,740r-47,10l9144,750r14,-12l9163,734r14,-19l9186,702r6,-13l9197,676r4,-15l9204,647r,-16l9204,148r,-12l9202,121r-4,-15l9193,92r-6,-13l9180,67r-3,-3l9163,46r-4,-4l9144,30xe" fillcolor="#233e5f" stroked="f">
                <v:fill opacity="32896f"/>
                <v:path arrowok="t"/>
              </v:shape>
              <v:shape id="_x0000_s1285" style="position:absolute;left:20;top:40;width:9205;height:780;mso-position-horizontal-relative:page;mso-position-vertical-relative:page" coordsize="9205,780" o:allowincell="f" path="m9053,60hhl149,60r-10,l130,62r-9,2l113,67r-8,4l100,75,86,87,75,99r-5,9l66,116r-3,8l61,133r-1,9l60,148,59,631r1,9l62,649r2,9l67,666r4,8l76,681r9,12l101,706r7,3l116,713r8,3l133,718r9,1l151,720r8903,l9065,719r9,-2l9083,715r8,-3l9099,708r7,-5l9118,693r13,-15l9134,671r4,-8l9141,655r2,-9l9144,637r,-489l9144,139r-1,-9l9140,122r-3,-9l9133,105r-4,-5l9118,87,9104,75r-8,-5l9088,66r-8,-3l9071,61r-9,-1l9053,60xe" fillcolor="#233e5f" stroked="f">
                <v:fill opacity="32896f"/>
                <v:path arrowok="t"/>
              </v:shape>
              <v:shape id="_x0000_s1286" style="position:absolute;left:20;top:40;width:9205;height:780;mso-position-horizontal-relative:page;mso-position-vertical-relative:page" coordsize="9205,780" o:allowincell="f" path="m9132,60hhl9053,60r9,l9071,61r9,2l9088,66r8,4l9104,75r14,12l9129,100r4,5l9137,113r3,9l9143,130r1,9l9144,148r,489l9143,646r-2,9l9138,663r-4,8l9131,678r-13,15l9106,703r-7,5l9091,712r-8,3l9074,717r-9,2l9054,720r-8903,l9131,720r8,-6l9165,676r9,-46l9174,150r-9,-47l9139,65r-7,-5xe" fillcolor="#233e5f" stroked="f">
                <v:fill opacity="32896f"/>
                <v:path arrowok="t"/>
              </v:shape>
            </v:group>
            <v:shape id="_x0000_s1287" style="position:absolute;left:30;top:30;width:9145;height:720;mso-position-horizontal-relative:page;mso-position-vertical-relative:page" coordsize="9145,720" o:allowincell="f" path="m9025,hhl120,,73,9,35,35,9,73,,120,,600r9,46l35,684r38,26l120,720r8905,l9071,710r38,-26l9135,646r10,-46l9145,120,9135,73,9109,35,9071,9,9025,xe" fillcolor="#4f81bc" stroked="f">
              <v:path arrowok="t"/>
            </v:shape>
            <v:shape id="_x0000_s1288" style="position:absolute;left:30;top:30;width:9145;height:720;mso-position-horizontal-relative:page;mso-position-vertical-relative:page" coordsize="9145,720" o:allowincell="f" path="m120,hhl73,9,35,35,9,73,,120,,600r9,46l35,684r38,26l120,720r8905,l9071,710r38,-26l9135,646r10,-46l9145,120,9135,73,9109,35,9071,9,9025,,120,xe" filled="f" strokecolor="#f1f1f1" strokeweight="3pt">
              <v:path arrowok="t"/>
            </v:shape>
            <v:shape id="_x0000_s1289" type="#_x0000_t202" style="position:absolute;width:9225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7" w:line="242" w:lineRule="auto"/>
                      <w:ind w:left="2412" w:right="271" w:hanging="2161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4.1. Zwiększenie poziomu kompetencji i umiejętności kadr w zakresie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zarządzania rozwojem i kreowania innowacyjnych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1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rozwiązań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3"/>
        <w:ind w:left="0"/>
        <w:rPr>
          <w:sz w:val="20"/>
          <w:szCs w:val="20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45"/>
        <w:gridCol w:w="2690"/>
        <w:gridCol w:w="310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496" w:right="126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790" w:right="228" w:hanging="543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3"/>
        </w:trPr>
        <w:tc>
          <w:tcPr>
            <w:tcW w:w="3245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523" w:right="582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Zwiększenie aktywności gminy w zakresie realizacji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projektów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partnerskich w wymiarze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krajowym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ind w:left="523" w:right="266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międzynarodowym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pozwalających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na pozyskiwanie nowej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wiedzy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 w:right="416"/>
            </w:pPr>
            <w:r>
              <w:rPr>
                <w:rFonts w:ascii="Cambria" w:hAnsi="Cambria" w:cs="Cambria"/>
                <w:sz w:val="16"/>
                <w:szCs w:val="16"/>
              </w:rPr>
              <w:t>i umiejętności, a także testowanie nowych</w:t>
            </w:r>
            <w:r>
              <w:rPr>
                <w:rFonts w:ascii="Cambria" w:hAnsi="Cambria" w:cs="Cambria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rozwiązań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22" w:right="27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ponadlokalnych projektów partnerskich,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zarówno z własnej inicjatywy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22" w:right="179"/>
            </w:pPr>
            <w:r>
              <w:rPr>
                <w:rFonts w:ascii="Cambria" w:hAnsi="Cambria" w:cs="Cambria"/>
                <w:sz w:val="16"/>
                <w:szCs w:val="16"/>
              </w:rPr>
              <w:t>(np. w zakresie rozwoju turystyki), jak również poprzez udział gminy w projektach zarządzanych przez podmioty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zewnętrzne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128" w:right="419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Wiedza Edukacja Rozwój 2014- 2020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128" w:right="265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 xml:space="preserve">Programy Europejskiej Współpracy Terytorialnej 2014-2020 </w:t>
            </w:r>
            <w:r>
              <w:rPr>
                <w:rFonts w:ascii="Cambria" w:hAnsi="Cambria" w:cs="Cambria"/>
                <w:sz w:val="16"/>
                <w:szCs w:val="16"/>
              </w:rPr>
              <w:t>(Program Region Morza Bałtyckiego; Progra</w:t>
            </w:r>
            <w:r>
              <w:rPr>
                <w:rFonts w:ascii="Cambria" w:hAnsi="Cambria" w:cs="Cambria"/>
                <w:sz w:val="16"/>
                <w:szCs w:val="16"/>
              </w:rPr>
              <w:t>m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dla Europy Środkowej, Interreg Europa; Program Współpracy Transgranicznej Polska Białoruś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Ukraina)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2"/>
        </w:trPr>
        <w:tc>
          <w:tcPr>
            <w:tcW w:w="3245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Wzmocnienie bazy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wiedzy</w:t>
            </w:r>
          </w:p>
          <w:p w:rsidR="00000000" w:rsidRDefault="004C423A">
            <w:pPr>
              <w:pStyle w:val="TableParagraph"/>
              <w:kinsoku w:val="0"/>
              <w:overflowPunct w:val="0"/>
              <w:ind w:left="523" w:right="58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 potencjału kadrowego gminy w zakresie realizacji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projektów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2"/>
              <w:ind w:left="523" w:right="364" w:hanging="425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formule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partnerstwa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publiczno-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prywatnego oraz innowacyjnych </w:t>
            </w:r>
            <w:r>
              <w:rPr>
                <w:rFonts w:ascii="Cambria" w:hAnsi="Cambria" w:cs="Cambria"/>
                <w:sz w:val="16"/>
                <w:szCs w:val="16"/>
              </w:rPr>
              <w:t>rozwiązań w zakresie stosowania prawa zamówień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publicznych</w:t>
            </w:r>
          </w:p>
        </w:tc>
        <w:tc>
          <w:tcPr>
            <w:tcW w:w="2690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sz w:val="15"/>
                <w:szCs w:val="15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2" w:right="467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Realizacja m.in. poprzez udział pracowników</w:t>
            </w:r>
            <w:r>
              <w:rPr>
                <w:rFonts w:ascii="Cambria" w:hAnsi="Cambria" w:cs="Cambria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122" w:right="404"/>
            </w:pPr>
            <w:r>
              <w:rPr>
                <w:rFonts w:ascii="Cambria" w:hAnsi="Cambria" w:cs="Cambria"/>
                <w:sz w:val="16"/>
                <w:szCs w:val="16"/>
              </w:rPr>
              <w:t>w organizowanych szkoleniach, seminariach oraz platformach współpracy</w:t>
            </w:r>
          </w:p>
        </w:tc>
        <w:tc>
          <w:tcPr>
            <w:tcW w:w="3105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10"/>
              <w:rPr>
                <w:rFonts w:ascii="Cambria" w:hAnsi="Cambria" w:cs="Cambria"/>
                <w:sz w:val="23"/>
                <w:szCs w:val="23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line="242" w:lineRule="auto"/>
              <w:ind w:left="128" w:right="41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Wiedza Edukacja Rozwój 2014- 2020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06"/>
        </w:trPr>
        <w:tc>
          <w:tcPr>
            <w:tcW w:w="3245" w:type="dxa"/>
            <w:tcBorders>
              <w:top w:val="single" w:sz="7" w:space="0" w:color="4F81BC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right="120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>Wzmocnienie zdolności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analitycznych</w:t>
            </w:r>
          </w:p>
        </w:tc>
        <w:tc>
          <w:tcPr>
            <w:tcW w:w="2690" w:type="dxa"/>
            <w:tcBorders>
              <w:top w:val="single" w:sz="7" w:space="0" w:color="4F81BC"/>
              <w:left w:val="nil"/>
              <w:bottom w:val="nil"/>
              <w:right w:val="nil"/>
            </w:tcBorders>
          </w:tcPr>
          <w:p w:rsidR="00000000" w:rsidRDefault="004C423A"/>
        </w:tc>
        <w:tc>
          <w:tcPr>
            <w:tcW w:w="3105" w:type="dxa"/>
            <w:tcBorders>
              <w:top w:val="single" w:sz="7" w:space="0" w:color="4F81BC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8"/>
        </w:trPr>
        <w:tc>
          <w:tcPr>
            <w:tcW w:w="324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służb planowania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przestrzennego,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0" w:lineRule="exact"/>
              <w:ind w:left="122"/>
            </w:pPr>
            <w:r>
              <w:rPr>
                <w:rFonts w:ascii="Cambria" w:hAnsi="Cambria" w:cs="Cambria"/>
                <w:sz w:val="16"/>
                <w:szCs w:val="16"/>
              </w:rPr>
              <w:t>Realizacja zadań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własnych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324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line="269" w:lineRule="exact"/>
              <w:ind w:left="98"/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m.in.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poprzez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dostęp</w:t>
            </w:r>
            <w:r>
              <w:rPr>
                <w:rFonts w:ascii="Cambria" w:hAnsi="Cambria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2"/>
            </w:pPr>
            <w:r>
              <w:rPr>
                <w:rFonts w:ascii="Cambria" w:hAnsi="Cambria" w:cs="Cambria"/>
                <w:sz w:val="16"/>
                <w:szCs w:val="16"/>
              </w:rPr>
              <w:t>w ramach tworzonej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krajowej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Wiedza Edukacja Rozwój</w:t>
            </w:r>
            <w:r>
              <w:rPr>
                <w:rFonts w:ascii="Cambria" w:hAnsi="Cambria" w:cs="Cambria"/>
                <w:b/>
                <w:b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2014-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0"/>
        </w:trPr>
        <w:tc>
          <w:tcPr>
            <w:tcW w:w="324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nowoczesnych narzędzi w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zakresie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122"/>
            </w:pPr>
            <w:r>
              <w:rPr>
                <w:rFonts w:ascii="Cambria" w:hAnsi="Cambria" w:cs="Cambria"/>
                <w:sz w:val="16"/>
                <w:szCs w:val="16"/>
              </w:rPr>
              <w:t>i regionalnej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infrastruktury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32" w:lineRule="exact"/>
              <w:ind w:left="128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87"/>
        </w:trPr>
        <w:tc>
          <w:tcPr>
            <w:tcW w:w="3245" w:type="dxa"/>
            <w:tcBorders>
              <w:top w:val="nil"/>
              <w:left w:val="single" w:sz="7" w:space="0" w:color="4F81BC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right="162"/>
              <w:jc w:val="right"/>
            </w:pPr>
            <w:r>
              <w:rPr>
                <w:rFonts w:ascii="Cambria" w:hAnsi="Cambria" w:cs="Cambria"/>
                <w:sz w:val="16"/>
                <w:szCs w:val="16"/>
              </w:rPr>
              <w:t>analizy, przetwarzania, interpretacji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122"/>
            </w:pPr>
            <w:r>
              <w:rPr>
                <w:rFonts w:ascii="Cambria" w:hAnsi="Cambria" w:cs="Cambria"/>
                <w:sz w:val="16"/>
                <w:szCs w:val="16"/>
              </w:rPr>
              <w:t>informacji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przestrzennej</w:t>
            </w:r>
          </w:p>
        </w:tc>
        <w:tc>
          <w:tcPr>
            <w:tcW w:w="3105" w:type="dxa"/>
            <w:tcBorders>
              <w:top w:val="nil"/>
              <w:left w:val="nil"/>
              <w:bottom w:val="nil"/>
              <w:right w:val="single" w:sz="7" w:space="0" w:color="4F81BC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2"/>
        </w:trPr>
        <w:tc>
          <w:tcPr>
            <w:tcW w:w="3245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79" w:lineRule="exact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prezentacji danych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przestrzennych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/>
        </w:tc>
        <w:tc>
          <w:tcPr>
            <w:tcW w:w="3105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/>
        </w:tc>
      </w:tr>
    </w:tbl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18"/>
          <w:szCs w:val="18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45" w:firstLine="707"/>
      </w:pPr>
      <w:r>
        <w:t>Indykatywny wykaz wstępnie zidentyfikowanych projektów i przedsięwzięć inwestycyjnych:</w:t>
      </w:r>
    </w:p>
    <w:p w:rsidR="00000000" w:rsidRDefault="004C423A">
      <w:pPr>
        <w:pStyle w:val="Tekstpodstawowy"/>
        <w:kinsoku w:val="0"/>
        <w:overflowPunct w:val="0"/>
        <w:spacing w:before="199"/>
        <w:ind w:left="1378" w:right="545"/>
      </w:pPr>
      <w:r>
        <w:rPr>
          <w:rFonts w:ascii="Courier New" w:hAnsi="Courier New" w:cs="Courier New"/>
        </w:rPr>
        <w:t xml:space="preserve">- </w:t>
      </w:r>
      <w:r>
        <w:t>Nawiązanie współpracy mię</w:t>
      </w:r>
      <w:r>
        <w:t>dzynarodowej w ramach partnerstwa z krajami</w:t>
      </w:r>
      <w:r>
        <w:rPr>
          <w:spacing w:val="40"/>
        </w:rPr>
        <w:t xml:space="preserve"> </w:t>
      </w:r>
      <w:r>
        <w:t>UE</w:t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8"/>
          <w:szCs w:val="28"/>
        </w:rPr>
      </w:pPr>
    </w:p>
    <w:p w:rsidR="00000000" w:rsidRDefault="004C423A">
      <w:pPr>
        <w:pStyle w:val="Tekstpodstawowy"/>
        <w:kinsoku w:val="0"/>
        <w:overflowPunct w:val="0"/>
        <w:ind w:left="1048"/>
        <w:rPr>
          <w:sz w:val="20"/>
          <w:szCs w:val="20"/>
        </w:rPr>
      </w:pPr>
      <w:r>
        <w:rPr>
          <w:noProof/>
        </w:rPr>
      </w:r>
      <w:r w:rsidR="00EA0378">
        <w:rPr>
          <w:sz w:val="20"/>
          <w:szCs w:val="20"/>
        </w:rPr>
        <w:pict>
          <v:group id="_x0000_s1290" style="width:461.25pt;height:41pt;mso-position-horizontal-relative:char;mso-position-vertical-relative:line" coordsize="9225,820" o:allowincell="f">
            <v:group id="_x0000_s1291" style="position:absolute;left:20;top:40;width:9205;height:780" coordorigin="20,40" coordsize="9205,780" o:allowincell="f">
              <v:shape id="_x0000_s1292" style="position:absolute;left:20;top:40;width:9205;height:780;mso-position-horizontal-relative:page;mso-position-vertical-relative:page" coordsize="9205,780" o:allowincell="f" path="m149,hhl136,,121,2,106,6,92,11,79,17,67,24r-4,3l45,42r-4,4l27,64r-3,3l18,77,12,90,7,104,3,118,,133r,15l,631r,12l2,658r4,15l11,687r6,13l24,712r17,22l46,738r17,14l77,761r13,6l103,772r15,4l133,779r15,1l9054,780r14,-1l9083,777r15,-4l9112,768r13,-6l9137,755r7,-5l149,750,103,740,65,714,39,676,29,630r,-480l39,103,65,65,103,39r46,-9l9144,30r-3,-3l9137,24r-10,-5l9114,12,9101,7,9086,3,9071,1,9056,,149,xe" fillcolor="#233e5f" stroked="f">
                <v:fill opacity="32896f"/>
                <v:path arrowok="t"/>
              </v:shape>
              <v:shape id="_x0000_s1293" style="position:absolute;left:20;top:40;width:9205;height:780;mso-position-horizontal-relative:page;mso-position-vertical-relative:page" coordsize="9205,780" o:allowincell="f" path="m9054,30hhl149,30r-46,9l65,65,39,103,29,150r,480l39,676r26,38l103,740r46,10l9054,750r47,-10l9131,720r-8980,l142,719r-9,-1l124,716r-8,-3l108,709r-7,-3l85,693,76,681r-5,-7l67,666r-3,-8l62,649r-2,-8l59,631,60,148r,-6l61,133r2,-9l66,116r4,-8l75,99,86,87,100,75r5,-4l113,67r8,-3l130,62r9,-2l149,60r8983,l9101,39r-47,-9xe" fillcolor="#233e5f" stroked="f">
                <v:fill opacity="32896f"/>
                <v:path arrowok="t"/>
              </v:shape>
              <v:shape id="_x0000_s1294" style="position:absolute;left:20;top:40;width:9205;height:780;mso-position-horizontal-relative:page;mso-position-vertical-relative:page" coordsize="9205,780" o:allowincell="f" path="m9144,30hhl9054,30r47,9l9139,65r26,38l9174,150r,480l9165,676r-26,38l9101,740r-47,10l9144,750r14,-12l9163,734r14,-18l9186,702r6,-13l9197,676r4,-15l9204,647r,-16l9204,148r,-12l9202,121r-4,-15l9193,93r-6,-14l9180,67r-3,-3l9163,46r-4,-4l9144,30xe" fillcolor="#233e5f" stroked="f">
                <v:fill opacity="32896f"/>
                <v:path arrowok="t"/>
              </v:shape>
              <v:shape id="_x0000_s1295" style="position:absolute;left:20;top:40;width:9205;height:780;mso-position-horizontal-relative:page;mso-position-vertical-relative:page" coordsize="9205,780" o:allowincell="f" path="m9053,60hhl149,60r-10,l130,62r-9,2l113,67r-8,4l100,75,86,87,75,99r-5,9l66,116r-3,8l61,133r-1,9l60,148,59,631r1,10l62,649r2,9l67,666r4,8l76,681r9,12l101,706r7,3l116,713r8,3l133,718r9,1l151,720r8903,l9065,719r9,-1l9083,715r8,-3l9099,708r7,-5l9118,693r13,-15l9134,671r4,-8l9141,655r2,-9l9144,637r,-489l9144,139r-1,-9l9140,122r-3,-9l9133,106r-4,-6l9118,87,9104,75r-8,-5l9088,66r-8,-3l9071,61r-9,-1l9053,60xe" fillcolor="#233e5f" stroked="f">
                <v:fill opacity="32896f"/>
                <v:path arrowok="t"/>
              </v:shape>
              <v:shape id="_x0000_s1296" style="position:absolute;left:20;top:40;width:9205;height:780;mso-position-horizontal-relative:page;mso-position-vertical-relative:page" coordsize="9205,780" o:allowincell="f" path="m9132,60hhl9053,60r9,l9071,61r9,2l9088,66r8,4l9104,75r14,12l9129,100r4,6l9137,113r3,9l9143,130r1,9l9144,148r,489l9143,646r-2,9l9138,663r-4,8l9131,678r-13,15l9106,703r-7,5l9091,712r-8,3l9074,718r-9,1l9054,720r-8903,l9131,720r8,-6l9165,676r9,-46l9174,150r-9,-47l9139,65r-7,-5xe" fillcolor="#233e5f" stroked="f">
                <v:fill opacity="32896f"/>
                <v:path arrowok="t"/>
              </v:shape>
            </v:group>
            <v:shape id="_x0000_s1297" style="position:absolute;left:30;top:30;width:9145;height:720;mso-position-horizontal-relative:page;mso-position-vertical-relative:page" coordsize="9145,720" o:allowincell="f" path="m9025,hhl120,,73,9,35,35,9,73,,120,,600r9,46l35,684r38,26l120,720r8905,l9071,710r38,-26l9135,646r10,-46l9145,120,9135,73,9109,35,9071,9,9025,xe" fillcolor="#4f81bc" stroked="f">
              <v:path arrowok="t"/>
            </v:shape>
            <v:shape id="_x0000_s1298" style="position:absolute;left:30;top:30;width:9145;height:720;mso-position-horizontal-relative:page;mso-position-vertical-relative:page" coordsize="9145,720" o:allowincell="f" path="m120,hhl73,9,35,35,9,73,,120,,600r9,46l35,684r38,26l120,720r8905,l9071,710r38,-26l9135,646r10,-46l9145,120,9135,73,9109,35,9071,9,9025,,120,xe" filled="f" strokecolor="#f1f1f1" strokeweight="3pt">
              <v:path arrowok="t"/>
            </v:shape>
            <v:shape id="_x0000_s1299" type="#_x0000_t202" style="position:absolute;width:9225;height:82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before="155"/>
                      <w:ind w:left="628"/>
                      <w:rPr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Cel operacyjny 4.2. Aktywizowanie mieszkańców dla realizacji celów rozwojowych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pacing w:val="-2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b/>
                        <w:bCs/>
                        <w:i/>
                        <w:iCs/>
                        <w:color w:val="FFFFFF"/>
                        <w:sz w:val="20"/>
                        <w:szCs w:val="20"/>
                      </w:rPr>
                      <w:t>gminy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4"/>
        <w:ind w:left="0"/>
        <w:rPr>
          <w:sz w:val="20"/>
          <w:szCs w:val="20"/>
        </w:rPr>
      </w:pPr>
    </w:p>
    <w:tbl>
      <w:tblPr>
        <w:tblW w:w="0" w:type="auto"/>
        <w:tblInd w:w="11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238"/>
        <w:gridCol w:w="2701"/>
        <w:gridCol w:w="310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23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9"/>
              <w:rPr>
                <w:rFonts w:ascii="Cambria" w:hAnsi="Cambria" w:cs="Cambria"/>
                <w:sz w:val="17"/>
                <w:szCs w:val="17"/>
              </w:rPr>
            </w:pPr>
          </w:p>
          <w:p w:rsidR="00000000" w:rsidRDefault="004C423A">
            <w:pPr>
              <w:pStyle w:val="TableParagraph"/>
              <w:tabs>
                <w:tab w:val="left" w:pos="532"/>
              </w:tabs>
              <w:kinsoku w:val="0"/>
              <w:overflowPunct w:val="0"/>
              <w:ind w:left="108"/>
            </w:pP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color w:val="FFFFFF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Kierunki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działań</w:t>
            </w:r>
            <w:r>
              <w:rPr>
                <w:rFonts w:ascii="Cambria" w:hAnsi="Cambria" w:cs="Cambria"/>
                <w:b/>
                <w:bCs/>
                <w:color w:val="FFFFFF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pacing w:val="-1"/>
                <w:sz w:val="16"/>
                <w:szCs w:val="16"/>
              </w:rPr>
              <w:t>operacyjnych</w:t>
            </w:r>
          </w:p>
        </w:tc>
        <w:tc>
          <w:tcPr>
            <w:tcW w:w="270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504" w:right="130" w:hanging="336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Rola i zadania gminy w realizacji zaplanowanych</w:t>
            </w:r>
            <w:r>
              <w:rPr>
                <w:rFonts w:ascii="Cambria" w:hAnsi="Cambria" w:cs="Cambria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działań</w:t>
            </w:r>
          </w:p>
        </w:tc>
        <w:tc>
          <w:tcPr>
            <w:tcW w:w="310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4"/>
              <w:ind w:left="786" w:right="228" w:hanging="543"/>
            </w:pP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Możliwości finansowania działań ze źródeł</w:t>
            </w:r>
            <w:r>
              <w:rPr>
                <w:rFonts w:ascii="Cambria" w:hAnsi="Cambria" w:cs="Cambria"/>
                <w:b/>
                <w:bCs/>
                <w:color w:val="FFFFFF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color w:val="FFFFFF"/>
                <w:sz w:val="16"/>
                <w:szCs w:val="16"/>
              </w:rPr>
              <w:t>zewnętrznych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1"/>
        </w:trPr>
        <w:tc>
          <w:tcPr>
            <w:tcW w:w="3238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Opracowanie 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upowszechnienie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48" w:line="163" w:lineRule="auto"/>
              <w:ind w:left="523" w:right="127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mechanizmów,</w:t>
            </w:r>
            <w:r>
              <w:rPr>
                <w:rFonts w:ascii="Cambria" w:hAnsi="Cambria" w:cs="Cambria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zwiększających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udział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obywateli w kształtowaniu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polityki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rozwoju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lokalnego</w:t>
            </w:r>
          </w:p>
        </w:tc>
        <w:tc>
          <w:tcPr>
            <w:tcW w:w="270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/>
              <w:ind w:left="129" w:right="121"/>
            </w:pPr>
            <w:r>
              <w:rPr>
                <w:rFonts w:ascii="Cambria" w:hAnsi="Cambria" w:cs="Cambria"/>
                <w:sz w:val="16"/>
                <w:szCs w:val="16"/>
              </w:rPr>
              <w:t>Opracowanie i wdrożenie modelu obejmującego metody i narzędzia konsultacji i partycypacji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publicznej</w:t>
            </w:r>
          </w:p>
        </w:tc>
        <w:tc>
          <w:tcPr>
            <w:tcW w:w="3101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23" w:right="41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Wiedza Edukacja Rozwój 2014- 2020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0"/>
        </w:trPr>
        <w:tc>
          <w:tcPr>
            <w:tcW w:w="3238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95" w:line="187" w:lineRule="exact"/>
              <w:ind w:left="52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Uruchomienie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systemu</w:t>
            </w:r>
          </w:p>
          <w:p w:rsidR="00000000" w:rsidRDefault="004C423A">
            <w:pPr>
              <w:pStyle w:val="TableParagraph"/>
              <w:tabs>
                <w:tab w:val="left" w:pos="523"/>
              </w:tabs>
              <w:kinsoku w:val="0"/>
              <w:overflowPunct w:val="0"/>
              <w:spacing w:before="50" w:line="160" w:lineRule="auto"/>
              <w:ind w:left="523" w:right="711" w:hanging="425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position w:val="-9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monitorowania</w:t>
            </w:r>
            <w:r>
              <w:rPr>
                <w:rFonts w:ascii="Cambria" w:hAnsi="Cambria" w:cs="Cambri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dostępności</w:t>
            </w:r>
            <w:r>
              <w:rPr>
                <w:rFonts w:ascii="Cambria" w:hAnsi="Cambria" w:cs="Cambria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 efektywnoś</w:t>
            </w:r>
            <w:r>
              <w:rPr>
                <w:rFonts w:ascii="Cambria" w:hAnsi="Cambria" w:cs="Cambria"/>
                <w:sz w:val="16"/>
                <w:szCs w:val="16"/>
              </w:rPr>
              <w:t>ci (jakości)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usług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1"/>
              <w:ind w:left="523"/>
            </w:pPr>
            <w:r>
              <w:rPr>
                <w:rFonts w:ascii="Cambria" w:hAnsi="Cambria" w:cs="Cambria"/>
                <w:sz w:val="16"/>
                <w:szCs w:val="16"/>
              </w:rPr>
              <w:t>publicznych w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gminie</w:t>
            </w:r>
          </w:p>
        </w:tc>
        <w:tc>
          <w:tcPr>
            <w:tcW w:w="270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129" w:right="267"/>
            </w:pPr>
            <w:r>
              <w:rPr>
                <w:rFonts w:ascii="Cambria" w:hAnsi="Cambria" w:cs="Cambria"/>
                <w:sz w:val="16"/>
                <w:szCs w:val="16"/>
              </w:rPr>
              <w:t>Uczestnictwo w realizacji programów krajowych, w ramach których będzie możliwość wypracowania najlepszych standardów i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rozwiązań</w:t>
            </w:r>
          </w:p>
        </w:tc>
        <w:tc>
          <w:tcPr>
            <w:tcW w:w="3101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rPr>
                <w:rFonts w:ascii="Cambria" w:hAnsi="Cambria" w:cs="Cambria"/>
                <w:sz w:val="16"/>
                <w:szCs w:val="16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spacing w:before="94"/>
              <w:ind w:left="123" w:right="419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PO Wiedza Edukacja Rozwój 2014- 2020</w:t>
            </w:r>
          </w:p>
        </w:tc>
      </w:tr>
    </w:tbl>
    <w:p w:rsidR="00000000" w:rsidRDefault="004C423A">
      <w:pPr>
        <w:sectPr w:rsidR="00000000">
          <w:headerReference w:type="default" r:id="rId46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Heading1"/>
        <w:numPr>
          <w:ilvl w:val="0"/>
          <w:numId w:val="13"/>
        </w:numPr>
        <w:tabs>
          <w:tab w:val="left" w:pos="1662"/>
        </w:tabs>
        <w:kinsoku w:val="0"/>
        <w:overflowPunct w:val="0"/>
        <w:spacing w:before="208"/>
        <w:outlineLvl w:val="9"/>
        <w:rPr>
          <w:b w:val="0"/>
          <w:bCs w:val="0"/>
        </w:rPr>
      </w:pPr>
      <w:bookmarkStart w:id="22" w:name="bookmark22"/>
      <w:bookmarkEnd w:id="22"/>
      <w:r>
        <w:t>Ramy instytucjonalne i finansowe wdrażania</w:t>
      </w:r>
      <w:r>
        <w:rPr>
          <w:spacing w:val="-27"/>
        </w:rPr>
        <w:t xml:space="preserve"> </w:t>
      </w:r>
      <w:r>
        <w:t>strategii</w:t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000000" w:rsidRDefault="004C423A">
      <w:pPr>
        <w:pStyle w:val="Heading2"/>
        <w:numPr>
          <w:ilvl w:val="2"/>
          <w:numId w:val="5"/>
        </w:numPr>
        <w:tabs>
          <w:tab w:val="left" w:pos="2097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23" w:name="bookmark23"/>
      <w:bookmarkEnd w:id="23"/>
      <w:r>
        <w:rPr>
          <w:color w:val="403052"/>
        </w:rPr>
        <w:t>System instytucjonalny wdrażania</w:t>
      </w:r>
      <w:r>
        <w:rPr>
          <w:color w:val="403052"/>
          <w:spacing w:val="-10"/>
        </w:rPr>
        <w:t xml:space="preserve"> </w:t>
      </w:r>
      <w:r>
        <w:rPr>
          <w:color w:val="403052"/>
        </w:rPr>
        <w:t>strategii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Times New Roman" w:hAnsi="Times New Roman" w:cs="Times New Roman"/>
          <w:b/>
          <w:bCs/>
          <w:sz w:val="21"/>
          <w:szCs w:val="21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3" w:firstLine="707"/>
        <w:jc w:val="both"/>
      </w:pPr>
      <w:r>
        <w:t xml:space="preserve">Przy opracowaniu strategii  zastosowano  podejście  holistyczne,  polegające  m.in. </w:t>
      </w:r>
      <w:r>
        <w:t>na tym, że przy określaniu celów i kierunków działań wzięto pod uwagę nie tylko kompetencje i zadania statutowe gminy, ale również uwzględniono szerszy wymiar rozwoju. Chodzi tu głównie o te obszary rozwoju społeczno-gospodarczego gminy, na które władze ma</w:t>
      </w:r>
      <w:r>
        <w:t>ją pośredni wpływ, a więc rozwój lokalnego rynku pracy i przedsiębiorczości, edukację oraz bezpieczeństwo publiczne. Na rozwój tych obszarów mają wpływ inne szczeble samorządu terytorialnego lub bezpośredni interesariusze, tj. przedsiębiorcy, rolnicy, bezr</w:t>
      </w:r>
      <w:r>
        <w:t>obotni, organizacje pozarządowe, inwestorzy zainteresowani realizacją przedsięwzięć na terenie gminy Czemierniki,</w:t>
      </w:r>
      <w:r>
        <w:rPr>
          <w:spacing w:val="-20"/>
        </w:rPr>
        <w:t xml:space="preserve"> </w:t>
      </w:r>
      <w:r>
        <w:t>itp.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6" w:firstLine="707"/>
        <w:jc w:val="both"/>
      </w:pPr>
      <w:r>
        <w:t>Jeśli chodzi o kompetencje samorządu gminnego zaproponowane  kierunki działań będą miały swoje odzwierciedlenie w projektach kluczowych –</w:t>
      </w:r>
      <w:r>
        <w:t xml:space="preserve"> wynikających       z planu działań operacyjnych. Są to projekty najważniejsze z punktu widzenia rozwoju gminy, których realizacja warunkuje osiągniecie założonych celów strategii. Projekty te będą realizowane przez Urząd Gminy bądź jednostki mu podległe p</w:t>
      </w:r>
      <w:r>
        <w:t>rzy użyciu funduszy własnych lub z wykorzystaniem dostępnych środków</w:t>
      </w:r>
      <w:r>
        <w:rPr>
          <w:spacing w:val="-23"/>
        </w:rPr>
        <w:t xml:space="preserve"> </w:t>
      </w:r>
      <w:r>
        <w:t>zewnętrznych.</w:t>
      </w:r>
    </w:p>
    <w:p w:rsidR="00000000" w:rsidRDefault="004C423A">
      <w:pPr>
        <w:pStyle w:val="Tekstpodstawowy"/>
        <w:kinsoku w:val="0"/>
        <w:overflowPunct w:val="0"/>
        <w:spacing w:before="197" w:line="276" w:lineRule="auto"/>
        <w:ind w:left="1018" w:right="538" w:firstLine="707"/>
        <w:jc w:val="both"/>
      </w:pPr>
      <w:r>
        <w:t>Osiągnięcie założonych celów będzie w dużej mierze uzależnione od tego, czy inne podmioty (przedsiębiorstwa, instytucje otoczenia biznesu, organizacje pozarządowe) zechcą wł</w:t>
      </w:r>
      <w:r>
        <w:t>ączyć się w nurt działań zaproponowanych w niniejszej strategii. Zakłada się, że zaproponowane cele odpowiadają potrzebom i możliwościom rozwojowym gminy Czemierniki, a także, że w procesie konsultacji społecznych osiągnięta została ich społeczna akceptacj</w:t>
      </w:r>
      <w:r>
        <w:t>a. Dla przyśpieszenia tych działań i zachęcenia innych podmiotów do respektowania założeń strategii Urząd Gminy będzie udzielał wsparcia szkoleniowego i informacyjnego podmiotom, których projekty będą wpisywać się w założenia i cele</w:t>
      </w:r>
      <w:r>
        <w:rPr>
          <w:spacing w:val="-10"/>
        </w:rPr>
        <w:t xml:space="preserve"> </w:t>
      </w:r>
      <w:r>
        <w:t>strategii.</w:t>
      </w:r>
    </w:p>
    <w:p w:rsidR="00000000" w:rsidRDefault="004C423A">
      <w:pPr>
        <w:pStyle w:val="Tekstpodstawowy"/>
        <w:kinsoku w:val="0"/>
        <w:overflowPunct w:val="0"/>
        <w:spacing w:before="198" w:line="276" w:lineRule="auto"/>
        <w:ind w:left="1018" w:right="539" w:firstLine="707"/>
        <w:jc w:val="both"/>
      </w:pPr>
      <w:r>
        <w:t>Ze względu n</w:t>
      </w:r>
      <w:r>
        <w:t>a wielość podmiotów będących realizatorami strategii konieczne  jest wprowadzenie mechanizmu koordynacyjnego. Zadanie to należy do Urzędu Gminy    i będzie polegało</w:t>
      </w:r>
      <w:r>
        <w:rPr>
          <w:spacing w:val="-5"/>
        </w:rPr>
        <w:t xml:space="preserve"> </w:t>
      </w:r>
      <w:r>
        <w:t>na: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199" w:line="256" w:lineRule="auto"/>
        <w:ind w:right="540" w:hanging="360"/>
        <w:rPr>
          <w:rFonts w:ascii="Cambria" w:hAnsi="Cambria" w:cs="Cambria"/>
        </w:rPr>
      </w:pPr>
      <w:r>
        <w:rPr>
          <w:rFonts w:ascii="Cambria" w:hAnsi="Cambria" w:cs="Cambria"/>
        </w:rPr>
        <w:t>informowaniu społeczności lokalnej o istnieniu strategii i obranych kierunkach rozwoju,</w:t>
      </w:r>
      <w:r>
        <w:rPr>
          <w:rFonts w:ascii="Cambria" w:hAnsi="Cambria" w:cs="Cambria"/>
        </w:rPr>
        <w:t xml:space="preserve"> a także o postępach i efektach wdrażania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strategii;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3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synchronizowaniu procesów planowania przestrzennego z zapisami</w:t>
      </w:r>
      <w:r>
        <w:rPr>
          <w:rFonts w:ascii="Cambria" w:hAnsi="Cambria" w:cs="Cambria"/>
          <w:spacing w:val="-22"/>
        </w:rPr>
        <w:t xml:space="preserve"> </w:t>
      </w:r>
      <w:r>
        <w:rPr>
          <w:rFonts w:ascii="Cambria" w:hAnsi="Cambria" w:cs="Cambria"/>
        </w:rPr>
        <w:t>strategii;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4" w:line="259" w:lineRule="auto"/>
        <w:ind w:right="541" w:hanging="360"/>
        <w:rPr>
          <w:rFonts w:ascii="Cambria" w:hAnsi="Cambria" w:cs="Cambria"/>
        </w:rPr>
      </w:pPr>
      <w:r>
        <w:rPr>
          <w:rFonts w:ascii="Cambria" w:hAnsi="Cambria" w:cs="Cambria"/>
        </w:rPr>
        <w:t>ścisłej   współpracy   z   jednostkami   odpowiedzialnymi   za   przygotowywanie    i realizację zadań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inwestycyjnych;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0" w:line="266" w:lineRule="auto"/>
        <w:ind w:right="539" w:hanging="360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wydawaniu jednostkom ubiegającym się o środki zewnętrzne opinii o zgodności planowanej inwestycji/zadania z zapisami strategii (w przypadku gdy taka opinia jest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wymagana);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0" w:line="266" w:lineRule="auto"/>
        <w:ind w:right="539" w:hanging="360"/>
        <w:jc w:val="both"/>
        <w:rPr>
          <w:rFonts w:ascii="Cambria" w:hAnsi="Cambria" w:cs="Cambria"/>
        </w:rPr>
        <w:sectPr w:rsidR="00000000">
          <w:headerReference w:type="default" r:id="rId47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  <w:tab w:val="left" w:pos="3158"/>
          <w:tab w:val="left" w:pos="3455"/>
          <w:tab w:val="left" w:pos="4906"/>
          <w:tab w:val="left" w:pos="6466"/>
          <w:tab w:val="left" w:pos="8721"/>
        </w:tabs>
        <w:kinsoku w:val="0"/>
        <w:overflowPunct w:val="0"/>
        <w:spacing w:before="196" w:line="259" w:lineRule="auto"/>
        <w:ind w:right="539" w:hanging="360"/>
        <w:rPr>
          <w:rFonts w:ascii="Cambria" w:hAnsi="Cambria" w:cs="Cambria"/>
        </w:rPr>
      </w:pPr>
      <w:r>
        <w:rPr>
          <w:rFonts w:ascii="Cambria" w:hAnsi="Cambria" w:cs="Cambria"/>
          <w:spacing w:val="-1"/>
        </w:rPr>
        <w:t>inicjowaniu</w:t>
      </w:r>
      <w:r>
        <w:rPr>
          <w:rFonts w:ascii="Cambria" w:hAnsi="Cambria" w:cs="Cambria"/>
          <w:spacing w:val="-1"/>
        </w:rPr>
        <w:tab/>
      </w:r>
      <w:r>
        <w:rPr>
          <w:rFonts w:ascii="Cambria" w:hAnsi="Cambria" w:cs="Cambria"/>
        </w:rPr>
        <w:t>i</w:t>
      </w:r>
      <w:r>
        <w:rPr>
          <w:rFonts w:ascii="Cambria" w:hAnsi="Cambria" w:cs="Cambria"/>
        </w:rPr>
        <w:tab/>
      </w:r>
      <w:r>
        <w:rPr>
          <w:rFonts w:ascii="Cambria" w:hAnsi="Cambria" w:cs="Cambria"/>
          <w:spacing w:val="-1"/>
        </w:rPr>
        <w:t>koordynacji</w:t>
      </w:r>
      <w:r>
        <w:rPr>
          <w:rFonts w:ascii="Cambria" w:hAnsi="Cambria" w:cs="Cambria"/>
          <w:spacing w:val="-1"/>
        </w:rPr>
        <w:tab/>
        <w:t>opracowania</w:t>
      </w:r>
      <w:r>
        <w:rPr>
          <w:rFonts w:ascii="Cambria" w:hAnsi="Cambria" w:cs="Cambria"/>
          <w:spacing w:val="-1"/>
        </w:rPr>
        <w:tab/>
        <w:t>średniookresow</w:t>
      </w:r>
      <w:r>
        <w:rPr>
          <w:rFonts w:ascii="Cambria" w:hAnsi="Cambria" w:cs="Cambria"/>
          <w:spacing w:val="-1"/>
        </w:rPr>
        <w:t>ych</w:t>
      </w:r>
      <w:r>
        <w:rPr>
          <w:rFonts w:ascii="Cambria" w:hAnsi="Cambria" w:cs="Cambria"/>
          <w:spacing w:val="-1"/>
        </w:rPr>
        <w:tab/>
        <w:t>dokumentów</w:t>
      </w:r>
      <w:r>
        <w:rPr>
          <w:rFonts w:ascii="Cambria" w:hAnsi="Cambria" w:cs="Cambria"/>
        </w:rPr>
        <w:t xml:space="preserve"> planistycznych;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0" w:line="259" w:lineRule="auto"/>
        <w:ind w:right="536" w:hanging="360"/>
        <w:rPr>
          <w:rFonts w:ascii="Cambria" w:hAnsi="Cambria" w:cs="Cambria"/>
        </w:rPr>
      </w:pPr>
      <w:r>
        <w:rPr>
          <w:rFonts w:ascii="Cambria" w:hAnsi="Cambria" w:cs="Cambria"/>
        </w:rPr>
        <w:t>dokonywaniu koniecznych modyfikacji i zmian wynikających ze zmieniających  się uwarunkowań zewnętrznych i sytuacji wewnętrznej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gminy.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sz w:val="29"/>
          <w:szCs w:val="29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7" w:firstLine="707"/>
        <w:jc w:val="both"/>
      </w:pPr>
      <w:r>
        <w:t>Główną instytucją odpowiedzialną za wdrożenie strategii jest Wójt Gminy Czemiern</w:t>
      </w:r>
      <w:r>
        <w:t>iki wraz z podległym mu Urzędem Gminy Czemierniki. Odpowiada on za  ogólną koordynację procesu wdrażania i monitorowania strategii. W szczególności odpowiedzialny jest za przygotowanie i wdrożenie projektów wynikających z planu działań operacyjnych , a tak</w:t>
      </w:r>
      <w:r>
        <w:t>że zidentyfikowanych projektów kluczowych do realizacji do roku</w:t>
      </w:r>
      <w:r>
        <w:rPr>
          <w:spacing w:val="-4"/>
        </w:rPr>
        <w:t xml:space="preserve"> </w:t>
      </w:r>
      <w:r>
        <w:t>2022.</w:t>
      </w:r>
    </w:p>
    <w:p w:rsidR="00000000" w:rsidRDefault="004C423A">
      <w:pPr>
        <w:pStyle w:val="Tekstpodstawowy"/>
        <w:kinsoku w:val="0"/>
        <w:overflowPunct w:val="0"/>
        <w:spacing w:before="202" w:line="276" w:lineRule="auto"/>
        <w:ind w:left="1018" w:right="541" w:firstLine="707"/>
        <w:jc w:val="both"/>
      </w:pPr>
      <w:r>
        <w:t>Instytucjami wspomagającymi Wójta i Urząd Gminy w procesie wdrażania strategii</w:t>
      </w:r>
      <w:r>
        <w:rPr>
          <w:spacing w:val="-1"/>
        </w:rPr>
        <w:t xml:space="preserve"> </w:t>
      </w:r>
      <w:r>
        <w:t>są: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199" w:line="256" w:lineRule="auto"/>
        <w:ind w:right="719" w:hanging="360"/>
        <w:rPr>
          <w:rFonts w:ascii="Cambria" w:hAnsi="Cambria" w:cs="Cambria"/>
        </w:rPr>
      </w:pPr>
      <w:r>
        <w:rPr>
          <w:rFonts w:ascii="Cambria" w:hAnsi="Cambria" w:cs="Cambria"/>
        </w:rPr>
        <w:t>Rada Gminy, która powinna zadbać o promocję i właściwe zrozumienie strategii wśród społeczności</w:t>
      </w:r>
      <w:r>
        <w:rPr>
          <w:rFonts w:ascii="Cambria" w:hAnsi="Cambria" w:cs="Cambria"/>
          <w:spacing w:val="-3"/>
        </w:rPr>
        <w:t xml:space="preserve"> </w:t>
      </w:r>
      <w:r>
        <w:rPr>
          <w:rFonts w:ascii="Cambria" w:hAnsi="Cambria" w:cs="Cambria"/>
        </w:rPr>
        <w:t>lokalne</w:t>
      </w:r>
      <w:r>
        <w:rPr>
          <w:rFonts w:ascii="Cambria" w:hAnsi="Cambria" w:cs="Cambria"/>
        </w:rPr>
        <w:t>j;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3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Placówki szkolno-wychowawcze (przedszkola, szkoła podstawowa i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gimnazjum);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Jednostki organizacyjne</w:t>
      </w:r>
      <w:r>
        <w:rPr>
          <w:rFonts w:ascii="Cambria" w:hAnsi="Cambria" w:cs="Cambria"/>
          <w:spacing w:val="-15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Organizacje pozarządowe działające na terenie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Inne.</w:t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sz w:val="29"/>
          <w:szCs w:val="29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32" w:firstLine="707"/>
        <w:jc w:val="both"/>
      </w:pPr>
      <w:r>
        <w:rPr>
          <w:b/>
          <w:bCs/>
        </w:rPr>
        <w:t>Instytucjami    partnerskimi</w:t>
      </w:r>
      <w:r>
        <w:t>,     zarządzającymi    określonymi     instrumentami  i pr</w:t>
      </w:r>
      <w:r>
        <w:t xml:space="preserve">ogramami, w ramach których będą finansowane niektóre działania wynikające </w:t>
      </w:r>
      <w:r>
        <w:rPr>
          <w:spacing w:val="2"/>
        </w:rPr>
        <w:t xml:space="preserve">ze </w:t>
      </w:r>
      <w:r>
        <w:t>strategii,</w:t>
      </w:r>
      <w:r>
        <w:rPr>
          <w:spacing w:val="-1"/>
        </w:rPr>
        <w:t xml:space="preserve"> </w:t>
      </w:r>
      <w:r>
        <w:t>będą: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19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Urząd Marszałkowski wraz z instytucjami zaangażowanymi w</w:t>
      </w:r>
      <w:r>
        <w:rPr>
          <w:rFonts w:ascii="Cambria" w:hAnsi="Cambria" w:cs="Cambria"/>
          <w:spacing w:val="-18"/>
        </w:rPr>
        <w:t xml:space="preserve"> </w:t>
      </w:r>
      <w:r>
        <w:rPr>
          <w:rFonts w:ascii="Cambria" w:hAnsi="Cambria" w:cs="Cambria"/>
        </w:rPr>
        <w:t>zarządzanie</w:t>
      </w:r>
    </w:p>
    <w:p w:rsidR="00000000" w:rsidRDefault="004C423A">
      <w:pPr>
        <w:pStyle w:val="Tekstpodstawowy"/>
        <w:kinsoku w:val="0"/>
        <w:overflowPunct w:val="0"/>
        <w:spacing w:before="24" w:line="276" w:lineRule="auto"/>
        <w:ind w:left="1738" w:right="775"/>
      </w:pPr>
      <w:r>
        <w:t>i wdrażanie Regionalnego Programu Operacyjnego 2014-2020 oraz wybranych działań</w:t>
      </w:r>
      <w:r>
        <w:t xml:space="preserve"> w ramach Programu Rozwoju Obszarów Wiejskich</w:t>
      </w:r>
      <w:r>
        <w:rPr>
          <w:spacing w:val="-15"/>
        </w:rPr>
        <w:t xml:space="preserve"> </w:t>
      </w:r>
      <w:r>
        <w:t>2014-2020);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line="256" w:lineRule="auto"/>
        <w:ind w:right="547" w:hanging="360"/>
        <w:rPr>
          <w:rFonts w:ascii="Cambria" w:hAnsi="Cambria" w:cs="Cambria"/>
        </w:rPr>
      </w:pPr>
      <w:r>
        <w:rPr>
          <w:rFonts w:ascii="Cambria" w:hAnsi="Cambria" w:cs="Cambria"/>
        </w:rPr>
        <w:t>Agencja Restrukturyzacji i Modernizacji Rolnictwa (jako instytucja</w:t>
      </w:r>
      <w:r>
        <w:rPr>
          <w:rFonts w:ascii="Cambria" w:hAnsi="Cambria" w:cs="Cambria"/>
          <w:spacing w:val="-26"/>
        </w:rPr>
        <w:t xml:space="preserve"> </w:t>
      </w:r>
      <w:r>
        <w:rPr>
          <w:rFonts w:ascii="Cambria" w:hAnsi="Cambria" w:cs="Cambria"/>
        </w:rPr>
        <w:t>zaangażowana we wdrażanie Programu Rozwoju Obszarów Wiejskich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2014-2020;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3" w:line="259" w:lineRule="auto"/>
        <w:ind w:right="688" w:hanging="360"/>
        <w:rPr>
          <w:rFonts w:ascii="Cambria" w:hAnsi="Cambria" w:cs="Cambria"/>
        </w:rPr>
      </w:pPr>
      <w:r>
        <w:rPr>
          <w:rFonts w:ascii="Cambria" w:hAnsi="Cambria" w:cs="Cambria"/>
        </w:rPr>
        <w:t>Agencje rozwoju regionalnego oraz wspierania przedsię</w:t>
      </w:r>
      <w:r>
        <w:rPr>
          <w:rFonts w:ascii="Cambria" w:hAnsi="Cambria" w:cs="Cambria"/>
        </w:rPr>
        <w:t>biorczości (np. Lubelska Fundacja Rozwoju, Lubelska Agencja Wspierania Przedsiębiorczości</w:t>
      </w:r>
      <w:r>
        <w:rPr>
          <w:rFonts w:ascii="Cambria" w:hAnsi="Cambria" w:cs="Cambria"/>
          <w:spacing w:val="-17"/>
        </w:rPr>
        <w:t xml:space="preserve"> </w:t>
      </w:r>
      <w:r>
        <w:rPr>
          <w:rFonts w:ascii="Cambria" w:hAnsi="Cambria" w:cs="Cambria"/>
        </w:rPr>
        <w:t>itp.);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0" w:line="266" w:lineRule="auto"/>
        <w:ind w:right="872" w:hanging="360"/>
        <w:rPr>
          <w:rFonts w:ascii="Cambria" w:hAnsi="Cambria" w:cs="Cambria"/>
        </w:rPr>
      </w:pPr>
      <w:r>
        <w:rPr>
          <w:rFonts w:ascii="Cambria" w:hAnsi="Cambria" w:cs="Cambria"/>
        </w:rPr>
        <w:t>Narodowy Fundusz Ochrony Środowiska i Gospodarki Wodnej (jako</w:t>
      </w:r>
      <w:r>
        <w:rPr>
          <w:rFonts w:ascii="Cambria" w:hAnsi="Cambria" w:cs="Cambria"/>
          <w:spacing w:val="-21"/>
        </w:rPr>
        <w:t xml:space="preserve"> </w:t>
      </w:r>
      <w:r>
        <w:rPr>
          <w:rFonts w:ascii="Cambria" w:hAnsi="Cambria" w:cs="Cambria"/>
        </w:rPr>
        <w:t>instytucja pośrednicząca w wydatkowaniu środków w ramach Programu Operacyjnego Infrastruktura i Ś</w:t>
      </w:r>
      <w:r>
        <w:rPr>
          <w:rFonts w:ascii="Cambria" w:hAnsi="Cambria" w:cs="Cambria"/>
        </w:rPr>
        <w:t>rodowisko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2014-2020);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11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Państwowy Fundusz Rehabilitacji Osób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Niepełnosprawnych;</w:t>
      </w:r>
    </w:p>
    <w:p w:rsidR="00000000" w:rsidRDefault="004C423A">
      <w:pPr>
        <w:pStyle w:val="Akapitzlist"/>
        <w:numPr>
          <w:ilvl w:val="0"/>
          <w:numId w:val="4"/>
        </w:numPr>
        <w:tabs>
          <w:tab w:val="left" w:pos="1727"/>
        </w:tabs>
        <w:kinsoku w:val="0"/>
        <w:overflowPunct w:val="0"/>
        <w:spacing w:before="24"/>
        <w:ind w:left="1726"/>
        <w:rPr>
          <w:rFonts w:ascii="Cambria" w:hAnsi="Cambria" w:cs="Cambria"/>
        </w:rPr>
      </w:pPr>
      <w:r>
        <w:rPr>
          <w:rFonts w:ascii="Cambria" w:hAnsi="Cambria" w:cs="Cambria"/>
        </w:rPr>
        <w:t>Inne.</w:t>
      </w:r>
    </w:p>
    <w:p w:rsidR="00000000" w:rsidRDefault="004C423A">
      <w:pPr>
        <w:pStyle w:val="Tekstpodstawowy"/>
        <w:kinsoku w:val="0"/>
        <w:overflowPunct w:val="0"/>
        <w:ind w:left="0"/>
        <w:rPr>
          <w:sz w:val="26"/>
          <w:szCs w:val="26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38" w:firstLine="707"/>
        <w:jc w:val="both"/>
      </w:pPr>
      <w:r>
        <w:t>Do ważnych pomiotów, które w istotny sposób będą przyczyniać się do realizacji celów strategii, należy również zaliczyć podmioty realizujące poszczególne projekty, jak  i</w:t>
      </w:r>
      <w:r>
        <w:t xml:space="preserve"> beneficjentów końcowych objętych wsparciem i działaniami</w:t>
      </w:r>
      <w:r>
        <w:rPr>
          <w:spacing w:val="-22"/>
        </w:rPr>
        <w:t xml:space="preserve"> </w:t>
      </w:r>
      <w:r>
        <w:t>projektowymi.</w:t>
      </w:r>
    </w:p>
    <w:p w:rsidR="00000000" w:rsidRDefault="004C423A">
      <w:pPr>
        <w:pStyle w:val="Tekstpodstawowy"/>
        <w:kinsoku w:val="0"/>
        <w:overflowPunct w:val="0"/>
        <w:spacing w:line="278" w:lineRule="auto"/>
        <w:ind w:left="1018" w:right="538" w:firstLine="707"/>
        <w:jc w:val="both"/>
        <w:sectPr w:rsidR="00000000">
          <w:headerReference w:type="default" r:id="rId48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8" w:lineRule="auto"/>
        <w:ind w:left="1018" w:right="537" w:firstLine="707"/>
        <w:jc w:val="both"/>
      </w:pPr>
      <w:r>
        <w:t>Oczekuje się, że dzięki tak szerokiemu spektrum instytucji i podmiotów zaangażowanych bezpośrednio bądź pośrednio w realizację</w:t>
      </w:r>
      <w:r>
        <w:t xml:space="preserve"> strategii, jej cele i działania będą możliwe do osiągnięcia w założonej perspektywie</w:t>
      </w:r>
      <w:r>
        <w:rPr>
          <w:spacing w:val="-17"/>
        </w:rPr>
        <w:t xml:space="preserve"> </w:t>
      </w:r>
      <w:r>
        <w:t>czasowej.</w:t>
      </w:r>
    </w:p>
    <w:p w:rsidR="00000000" w:rsidRDefault="004C423A">
      <w:pPr>
        <w:pStyle w:val="Tekstpodstawowy"/>
        <w:kinsoku w:val="0"/>
        <w:overflowPunct w:val="0"/>
        <w:spacing w:before="12"/>
        <w:ind w:left="0"/>
        <w:rPr>
          <w:sz w:val="19"/>
          <w:szCs w:val="19"/>
        </w:rPr>
      </w:pPr>
    </w:p>
    <w:p w:rsidR="00000000" w:rsidRDefault="004C423A">
      <w:pPr>
        <w:pStyle w:val="Heading2"/>
        <w:numPr>
          <w:ilvl w:val="2"/>
          <w:numId w:val="5"/>
        </w:numPr>
        <w:tabs>
          <w:tab w:val="left" w:pos="2097"/>
        </w:tabs>
        <w:kinsoku w:val="0"/>
        <w:overflowPunct w:val="0"/>
        <w:outlineLvl w:val="9"/>
        <w:rPr>
          <w:b w:val="0"/>
          <w:bCs w:val="0"/>
          <w:color w:val="000000"/>
        </w:rPr>
      </w:pPr>
      <w:bookmarkStart w:id="24" w:name="bookmark24"/>
      <w:bookmarkEnd w:id="24"/>
      <w:r>
        <w:rPr>
          <w:color w:val="403052"/>
        </w:rPr>
        <w:t>Główne źródła finansowania</w:t>
      </w:r>
      <w:r>
        <w:rPr>
          <w:color w:val="403052"/>
          <w:spacing w:val="-9"/>
        </w:rPr>
        <w:t xml:space="preserve"> </w:t>
      </w:r>
      <w:r>
        <w:rPr>
          <w:color w:val="403052"/>
        </w:rPr>
        <w:t>strategii</w:t>
      </w:r>
    </w:p>
    <w:p w:rsidR="00000000" w:rsidRDefault="004C423A">
      <w:pPr>
        <w:pStyle w:val="Tekstpodstawowy"/>
        <w:kinsoku w:val="0"/>
        <w:overflowPunct w:val="0"/>
        <w:spacing w:before="164"/>
        <w:ind w:left="1594" w:right="545"/>
      </w:pPr>
      <w:r>
        <w:t>Głównymi źródłami finansowania strategii w okresie jej realizacji</w:t>
      </w:r>
      <w:r>
        <w:rPr>
          <w:spacing w:val="-16"/>
        </w:rPr>
        <w:t xml:space="preserve"> </w:t>
      </w:r>
      <w:r>
        <w:t>będą:</w:t>
      </w:r>
    </w:p>
    <w:p w:rsidR="00000000" w:rsidRDefault="004C423A">
      <w:pPr>
        <w:pStyle w:val="Tekstpodstawowy"/>
        <w:kinsoku w:val="0"/>
        <w:overflowPunct w:val="0"/>
        <w:spacing w:before="5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3"/>
          <w:numId w:val="5"/>
        </w:numPr>
        <w:tabs>
          <w:tab w:val="left" w:pos="2013"/>
        </w:tabs>
        <w:kinsoku w:val="0"/>
        <w:overflowPunct w:val="0"/>
        <w:ind w:hanging="427"/>
        <w:rPr>
          <w:rFonts w:ascii="Cambria" w:hAnsi="Cambria" w:cs="Cambria"/>
        </w:rPr>
      </w:pPr>
      <w:r>
        <w:rPr>
          <w:rFonts w:ascii="Cambria" w:hAnsi="Cambria" w:cs="Cambria"/>
        </w:rPr>
        <w:t>środki bu</w:t>
      </w:r>
      <w:r>
        <w:rPr>
          <w:rFonts w:ascii="Cambria" w:hAnsi="Cambria" w:cs="Cambria"/>
        </w:rPr>
        <w:t>dżetu</w:t>
      </w:r>
      <w:r>
        <w:rPr>
          <w:rFonts w:ascii="Cambria" w:hAnsi="Cambria" w:cs="Cambria"/>
          <w:spacing w:val="-9"/>
        </w:rPr>
        <w:t xml:space="preserve"> </w:t>
      </w:r>
      <w:r>
        <w:rPr>
          <w:rFonts w:ascii="Cambria" w:hAnsi="Cambria" w:cs="Cambria"/>
        </w:rPr>
        <w:t>gminy;</w:t>
      </w:r>
    </w:p>
    <w:p w:rsidR="00000000" w:rsidRDefault="004C423A">
      <w:pPr>
        <w:pStyle w:val="Akapitzlist"/>
        <w:numPr>
          <w:ilvl w:val="3"/>
          <w:numId w:val="5"/>
        </w:numPr>
        <w:tabs>
          <w:tab w:val="left" w:pos="2013"/>
        </w:tabs>
        <w:kinsoku w:val="0"/>
        <w:overflowPunct w:val="0"/>
        <w:spacing w:before="24" w:line="266" w:lineRule="auto"/>
        <w:ind w:right="539" w:hanging="427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zewnętrzne środki publiczne, dostępne przede wszystkim w ramach programów operacyjnych perspektywy finansowej Unii Europejskiej na lata 2014-2020;</w:t>
      </w:r>
    </w:p>
    <w:p w:rsidR="00000000" w:rsidRDefault="004C423A">
      <w:pPr>
        <w:pStyle w:val="Akapitzlist"/>
        <w:numPr>
          <w:ilvl w:val="3"/>
          <w:numId w:val="5"/>
        </w:numPr>
        <w:tabs>
          <w:tab w:val="left" w:pos="2013"/>
        </w:tabs>
        <w:kinsoku w:val="0"/>
        <w:overflowPunct w:val="0"/>
        <w:spacing w:before="12" w:line="259" w:lineRule="auto"/>
        <w:ind w:right="536" w:hanging="427"/>
        <w:jc w:val="both"/>
        <w:rPr>
          <w:rFonts w:ascii="Cambria" w:hAnsi="Cambria" w:cs="Cambria"/>
        </w:rPr>
      </w:pPr>
      <w:r>
        <w:rPr>
          <w:rFonts w:ascii="Cambria" w:hAnsi="Cambria" w:cs="Cambria"/>
        </w:rPr>
        <w:t>środki z sektora prywatnego, dostępne w ramach realizowanych przez przedsiębiorców i rolnikó</w:t>
      </w:r>
      <w:r>
        <w:rPr>
          <w:rFonts w:ascii="Cambria" w:hAnsi="Cambria" w:cs="Cambria"/>
        </w:rPr>
        <w:t>w przedsięwzięć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inwestycyjnych.</w:t>
      </w:r>
    </w:p>
    <w:p w:rsidR="00000000" w:rsidRDefault="004C423A">
      <w:pPr>
        <w:pStyle w:val="Tekstpodstawowy"/>
        <w:kinsoku w:val="0"/>
        <w:overflowPunct w:val="0"/>
        <w:spacing w:before="20" w:line="276" w:lineRule="auto"/>
        <w:ind w:left="1018" w:right="533" w:firstLine="566"/>
        <w:jc w:val="both"/>
      </w:pPr>
      <w:r>
        <w:t>Z analizy dochodów i wydatków gminy w latach 2007-2014 wynika, że gmina przeznaczała średniorocznie prawie 11% swoich wydatków na działania o charakterze inwestycyjnym. Było to możliwe dzięki skutecznemu pozyskiwaniu środków</w:t>
      </w:r>
      <w:r>
        <w:t xml:space="preserve"> zewnętrznych, przy jednoczesnym finansowaniu wkładu własnego ze środków  własnych oraz instrumentów dłużnych. Biorąc pod uwagę obecny poziom zadłużenia gminy, a także oczekiwane dochody własne gminy, należy założyć, że w okresie 2014- 2020 udział średnior</w:t>
      </w:r>
      <w:r>
        <w:t>ocznych majątkowych wydatków inwestycyjnych w wydatkach ogółem będzie na podobnym poziomie. Przyjmując zakładany do roku 2022 średnioroczny poziom dochodów gminy na poziomie ok. 13,5 mln złotych (zgodnie z wieloletnią prognozą finansową), szacuje się, że g</w:t>
      </w:r>
      <w:r>
        <w:t xml:space="preserve">mina Czemierniki w latach 2014-2022 może dysponować łącznie środkami inwestycyjnymi na zadania własne wynikające z realizacji strategii na poziomie około </w:t>
      </w:r>
      <w:r>
        <w:rPr>
          <w:b/>
          <w:bCs/>
        </w:rPr>
        <w:t>10 mln</w:t>
      </w:r>
      <w:r>
        <w:rPr>
          <w:b/>
          <w:bCs/>
          <w:spacing w:val="-13"/>
        </w:rPr>
        <w:t xml:space="preserve"> </w:t>
      </w:r>
      <w:r>
        <w:rPr>
          <w:b/>
          <w:bCs/>
        </w:rPr>
        <w:t>zł.</w:t>
      </w: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b/>
          <w:bCs/>
        </w:rPr>
      </w:pPr>
    </w:p>
    <w:p w:rsidR="00000000" w:rsidRDefault="004C423A">
      <w:pPr>
        <w:pStyle w:val="Tekstpodstawowy"/>
        <w:kinsoku w:val="0"/>
        <w:overflowPunct w:val="0"/>
        <w:spacing w:after="3"/>
        <w:ind w:left="1013" w:right="1330"/>
        <w:jc w:val="center"/>
        <w:rPr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Projekcja dochodów i wydatków inwestycyjnych gminy Czemierniki w okresie obowiązywania</w:t>
      </w:r>
      <w:r>
        <w:rPr>
          <w:b/>
          <w:bCs/>
          <w:i/>
          <w:iCs/>
          <w:spacing w:val="-27"/>
          <w:sz w:val="18"/>
          <w:szCs w:val="18"/>
        </w:rPr>
        <w:t xml:space="preserve"> </w:t>
      </w:r>
      <w:r>
        <w:rPr>
          <w:b/>
          <w:bCs/>
          <w:i/>
          <w:iCs/>
          <w:sz w:val="18"/>
          <w:szCs w:val="18"/>
        </w:rPr>
        <w:t>strategii</w:t>
      </w:r>
    </w:p>
    <w:tbl>
      <w:tblPr>
        <w:tblW w:w="0" w:type="auto"/>
        <w:tblInd w:w="90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6"/>
        <w:gridCol w:w="841"/>
        <w:gridCol w:w="869"/>
        <w:gridCol w:w="869"/>
        <w:gridCol w:w="867"/>
        <w:gridCol w:w="868"/>
        <w:gridCol w:w="869"/>
        <w:gridCol w:w="816"/>
        <w:gridCol w:w="91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9"/>
        </w:trPr>
        <w:tc>
          <w:tcPr>
            <w:tcW w:w="226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27"/>
              <w:jc w:val="center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Rok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26"/>
              <w:jc w:val="center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2016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2017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53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2018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54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2019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52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2020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1"/>
              <w:rPr>
                <w:rFonts w:ascii="Cambria" w:hAnsi="Cambria" w:cs="Cambria"/>
                <w:b/>
                <w:bCs/>
                <w:i/>
                <w:i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99"/>
              <w:jc w:val="right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8"/>
              <w:ind w:left="201" w:right="152"/>
              <w:jc w:val="center"/>
              <w:rPr>
                <w:rFonts w:ascii="Book Antiqua" w:hAnsi="Book Antiqua" w:cs="Book Antiqua"/>
                <w:sz w:val="18"/>
                <w:szCs w:val="18"/>
              </w:rPr>
            </w:pPr>
            <w:r>
              <w:rPr>
                <w:rFonts w:ascii="Book Antiqua" w:hAnsi="Book Antiqua" w:cs="Book Antiqua"/>
                <w:b/>
                <w:bCs/>
                <w:spacing w:val="-1"/>
                <w:sz w:val="18"/>
                <w:szCs w:val="18"/>
              </w:rPr>
              <w:t>Razem</w:t>
            </w: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 xml:space="preserve"> 2014-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48"/>
              <w:jc w:val="center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2022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63"/>
        </w:trPr>
        <w:tc>
          <w:tcPr>
            <w:tcW w:w="2266" w:type="dxa"/>
            <w:tcBorders>
              <w:top w:val="nil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688" w:right="441" w:hanging="284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Dochody ogółem (w mln zł)</w:t>
            </w:r>
          </w:p>
        </w:tc>
        <w:tc>
          <w:tcPr>
            <w:tcW w:w="841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right="27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13,5</w:t>
            </w:r>
          </w:p>
        </w:tc>
        <w:tc>
          <w:tcPr>
            <w:tcW w:w="869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13,9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275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12,9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275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12,8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274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12,9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right="1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right="223"/>
              <w:jc w:val="right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13,5</w:t>
            </w:r>
          </w:p>
        </w:tc>
        <w:tc>
          <w:tcPr>
            <w:tcW w:w="917" w:type="dxa"/>
            <w:tcBorders>
              <w:top w:val="nil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ind w:left="55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92,5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5"/>
        </w:trPr>
        <w:tc>
          <w:tcPr>
            <w:tcW w:w="2266" w:type="dxa"/>
            <w:tcBorders>
              <w:top w:val="single" w:sz="7" w:space="0" w:color="4F81BC"/>
              <w:left w:val="single" w:sz="7" w:space="0" w:color="4F81BC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ind w:left="688" w:right="223" w:hanging="504"/>
            </w:pPr>
            <w:r>
              <w:rPr>
                <w:rFonts w:ascii="Book Antiqua" w:hAnsi="Book Antiqua" w:cs="Book Antiqua"/>
                <w:b/>
                <w:bCs/>
                <w:sz w:val="18"/>
                <w:szCs w:val="18"/>
              </w:rPr>
              <w:t>Wydatki inwestycyjne (w mln zł)</w:t>
            </w:r>
          </w:p>
        </w:tc>
        <w:tc>
          <w:tcPr>
            <w:tcW w:w="841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right="27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1,48</w:t>
            </w:r>
          </w:p>
        </w:tc>
        <w:tc>
          <w:tcPr>
            <w:tcW w:w="869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1,53</w:t>
            </w:r>
          </w:p>
        </w:tc>
        <w:tc>
          <w:tcPr>
            <w:tcW w:w="869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275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1,41</w:t>
            </w:r>
          </w:p>
        </w:tc>
        <w:tc>
          <w:tcPr>
            <w:tcW w:w="867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275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1,41</w:t>
            </w:r>
          </w:p>
        </w:tc>
        <w:tc>
          <w:tcPr>
            <w:tcW w:w="868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274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1,42</w:t>
            </w:r>
          </w:p>
        </w:tc>
        <w:tc>
          <w:tcPr>
            <w:tcW w:w="869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1,43</w:t>
            </w:r>
          </w:p>
        </w:tc>
        <w:tc>
          <w:tcPr>
            <w:tcW w:w="816" w:type="dxa"/>
            <w:tcBorders>
              <w:top w:val="single" w:sz="7" w:space="0" w:color="4F81BC"/>
              <w:left w:val="nil"/>
              <w:bottom w:val="single" w:sz="7" w:space="0" w:color="4F81BC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right="223"/>
              <w:jc w:val="right"/>
            </w:pPr>
            <w:r>
              <w:rPr>
                <w:rFonts w:ascii="Book Antiqua" w:hAnsi="Book Antiqua" w:cs="Book Antiqua"/>
                <w:b/>
                <w:bCs/>
                <w:i/>
                <w:iCs/>
                <w:spacing w:val="-1"/>
                <w:sz w:val="18"/>
                <w:szCs w:val="18"/>
              </w:rPr>
              <w:t>1,48</w:t>
            </w:r>
          </w:p>
        </w:tc>
        <w:tc>
          <w:tcPr>
            <w:tcW w:w="917" w:type="dxa"/>
            <w:tcBorders>
              <w:top w:val="single" w:sz="7" w:space="0" w:color="4F81BC"/>
              <w:left w:val="nil"/>
              <w:bottom w:val="single" w:sz="7" w:space="0" w:color="4F81BC"/>
              <w:right w:val="single" w:sz="7" w:space="0" w:color="4F81BC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ind w:left="55"/>
              <w:jc w:val="center"/>
            </w:pPr>
            <w:r>
              <w:rPr>
                <w:rFonts w:ascii="Book Antiqua" w:hAnsi="Book Antiqua" w:cs="Book Antiqua"/>
                <w:b/>
                <w:bCs/>
                <w:i/>
                <w:iCs/>
                <w:sz w:val="18"/>
                <w:szCs w:val="18"/>
              </w:rPr>
              <w:t>10,16</w:t>
            </w:r>
          </w:p>
        </w:tc>
      </w:tr>
    </w:tbl>
    <w:p w:rsidR="00000000" w:rsidRDefault="004C423A">
      <w:pPr>
        <w:pStyle w:val="Tekstpodstawowy"/>
        <w:kinsoku w:val="0"/>
        <w:overflowPunct w:val="0"/>
        <w:spacing w:before="5"/>
        <w:ind w:left="0"/>
        <w:rPr>
          <w:b/>
          <w:bCs/>
          <w:i/>
          <w:iCs/>
        </w:rPr>
      </w:pPr>
    </w:p>
    <w:p w:rsidR="00000000" w:rsidRDefault="00F84079">
      <w:pPr>
        <w:pStyle w:val="Tekstpodstawowy"/>
        <w:kinsoku w:val="0"/>
        <w:overflowPunct w:val="0"/>
        <w:ind w:left="1028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697855" cy="1630680"/>
            <wp:effectExtent l="19050" t="0" r="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ind w:left="1028"/>
        <w:rPr>
          <w:sz w:val="20"/>
          <w:szCs w:val="20"/>
        </w:rPr>
        <w:sectPr w:rsidR="00000000">
          <w:headerReference w:type="default" r:id="rId50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i/>
          <w:iCs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96" w:line="276" w:lineRule="auto"/>
        <w:ind w:left="1018" w:right="533" w:firstLine="707"/>
        <w:jc w:val="both"/>
      </w:pPr>
      <w:r>
        <w:t xml:space="preserve">Znaczna część oszacowanych powyżej środków inwestycyjnych gminy będzie mogła pochodzić z programów operacyjnych perspektywy finansowej Unii Europejskiej 2014-2020. Podstawowym źródłem </w:t>
      </w:r>
      <w:r>
        <w:t xml:space="preserve">pozyskiwania środków unijnych będzie </w:t>
      </w:r>
      <w:r>
        <w:rPr>
          <w:b/>
          <w:bCs/>
        </w:rPr>
        <w:t>Regionalny Program Operacyjny Województwa Lubelskiego (RPOWL) na lata 2014-2020</w:t>
      </w:r>
      <w:r>
        <w:t xml:space="preserve">. Łączna alokacja środków unijnych na program wynosi </w:t>
      </w:r>
      <w:r>
        <w:rPr>
          <w:b/>
          <w:bCs/>
        </w:rPr>
        <w:t>2 229 mln euro</w:t>
      </w:r>
      <w:r>
        <w:t>, z czego 1 677 mln euro będzie finansowane ze środków Europejskiego Fund</w:t>
      </w:r>
      <w:r>
        <w:t>uszu Rozwoju Regionalnego (EFRR), zaś 552 mln euro będzie pochodziło z Europejskiego Funduszu Społecznego</w:t>
      </w:r>
      <w:r>
        <w:rPr>
          <w:spacing w:val="-6"/>
        </w:rPr>
        <w:t xml:space="preserve"> </w:t>
      </w:r>
      <w:r>
        <w:t>(EFS).</w:t>
      </w:r>
    </w:p>
    <w:p w:rsidR="00000000" w:rsidRDefault="004C423A">
      <w:pPr>
        <w:pStyle w:val="Tekstpodstawowy"/>
        <w:kinsoku w:val="0"/>
        <w:overflowPunct w:val="0"/>
        <w:spacing w:before="120" w:line="276" w:lineRule="auto"/>
        <w:ind w:left="1018" w:right="536" w:firstLine="707"/>
        <w:jc w:val="both"/>
      </w:pPr>
      <w:r>
        <w:t xml:space="preserve">Drugim kluczowym źródłem pozyskiwania środków unijnych na wdrażanie działań strategii będzie </w:t>
      </w:r>
      <w:r>
        <w:rPr>
          <w:b/>
          <w:bCs/>
        </w:rPr>
        <w:t xml:space="preserve">Program Rozwoju Obszarów Wiejskich (PROW) na lata </w:t>
      </w:r>
      <w:r>
        <w:rPr>
          <w:b/>
          <w:bCs/>
        </w:rPr>
        <w:t xml:space="preserve">2014-2020, </w:t>
      </w:r>
      <w:r>
        <w:t>który będzie finansowany z Europejskiego Funduszu Rolnego na rzecz Rozwoju Obszarów Wiejskich (EFRROW). Alokacja środków z EFRROW kształtuje się na poziomie 8 242 mln euro, które w dużej mierze będą wydatkowane na działania inwestycyjne związane</w:t>
      </w:r>
      <w:r>
        <w:t xml:space="preserve"> z modernizacją gospodarstw rolnych oraz rozwój przetwórstwa produktów rolnych, a także na rozbudowę infrastruktury na obszarach wiejskich oraz wspieranie przedsiębiorczości</w:t>
      </w:r>
      <w:r>
        <w:rPr>
          <w:spacing w:val="-15"/>
        </w:rPr>
        <w:t xml:space="preserve"> </w:t>
      </w:r>
      <w:r>
        <w:t>pozarolniczej.</w:t>
      </w:r>
    </w:p>
    <w:p w:rsidR="00000000" w:rsidRDefault="004C423A">
      <w:pPr>
        <w:pStyle w:val="Tekstpodstawowy"/>
        <w:kinsoku w:val="0"/>
        <w:overflowPunct w:val="0"/>
        <w:spacing w:before="120" w:line="276" w:lineRule="auto"/>
        <w:ind w:left="1018" w:right="531" w:firstLine="707"/>
        <w:jc w:val="both"/>
      </w:pPr>
      <w:r>
        <w:t>Zważywszy na wiejski charakter gminy i jej zidentyfikowane potrzeby</w:t>
      </w:r>
      <w:r>
        <w:t xml:space="preserve"> rozwojowe w zakresie rozwoju obszarów wiejskich, PROW na lata 2014-2020 będzie bardzo ważnym elementem finansowania strategii i wdrożenia szeregu zaplanowanych działań, szczególnie tych odnoszących się do rozwoju infrastruktury na wsi, wsparcia sektora ro</w:t>
      </w:r>
      <w:r>
        <w:t xml:space="preserve">lno-spożywczego w ramach rozwijanej biogospodarki oraz podnoszenia jakości usług na rzecz rolnictwa. Kluczowym wyzwaniem będzie jednak zwiększenie zdolności gminy do pozyskiwania większych niż dotychczas środków z PROW na realizowane projekty i zadania, a </w:t>
      </w:r>
      <w:r>
        <w:t>także zbudowanie sieci współpracy ponadlokalnej w zakresie modernizacji sektora rolnego oraz rozwoju systemu usług na rzecz wspierania rozwoju przedsiębiorczości na obszarach</w:t>
      </w:r>
      <w:r>
        <w:rPr>
          <w:spacing w:val="-12"/>
        </w:rPr>
        <w:t xml:space="preserve"> </w:t>
      </w:r>
      <w:r>
        <w:t>wiejskich.</w:t>
      </w:r>
    </w:p>
    <w:p w:rsidR="00000000" w:rsidRDefault="004C423A">
      <w:pPr>
        <w:pStyle w:val="Tekstpodstawowy"/>
        <w:kinsoku w:val="0"/>
        <w:overflowPunct w:val="0"/>
        <w:spacing w:before="123"/>
        <w:ind w:left="1018" w:right="540" w:firstLine="707"/>
        <w:jc w:val="both"/>
      </w:pPr>
      <w:r>
        <w:t>Uzupełniającymi źródłami finansowania strategii będą inne programy ope</w:t>
      </w:r>
      <w:r>
        <w:t>racyjne finansowane ze środków unijnych perspektywy 2014-2020, w</w:t>
      </w:r>
      <w:r>
        <w:rPr>
          <w:spacing w:val="-18"/>
        </w:rPr>
        <w:t xml:space="preserve"> </w:t>
      </w:r>
      <w:r>
        <w:t>tym: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117" w:line="271" w:lineRule="auto"/>
        <w:ind w:right="537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Program Operacyjny Polska Wschodnia 2014-2020</w:t>
      </w:r>
      <w:r>
        <w:rPr>
          <w:rFonts w:ascii="Cambria" w:hAnsi="Cambria" w:cs="Cambria"/>
        </w:rPr>
        <w:t>, w ramach którego będzie m.in. istniała możliwość finansowania rozwoju działalności innowacyjnej przedsiębiorstw, a także współpracy sieciow</w:t>
      </w:r>
      <w:r>
        <w:rPr>
          <w:rFonts w:ascii="Cambria" w:hAnsi="Cambria" w:cs="Cambria"/>
        </w:rPr>
        <w:t>ej podmiotów oferujących wspólny produkt</w:t>
      </w:r>
      <w:r>
        <w:rPr>
          <w:rFonts w:ascii="Cambria" w:hAnsi="Cambria" w:cs="Cambria"/>
          <w:spacing w:val="-12"/>
        </w:rPr>
        <w:t xml:space="preserve"> </w:t>
      </w:r>
      <w:r>
        <w:rPr>
          <w:rFonts w:ascii="Cambria" w:hAnsi="Cambria" w:cs="Cambria"/>
        </w:rPr>
        <w:t>turystyczny;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6" w:line="271" w:lineRule="auto"/>
        <w:ind w:right="537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Program Operacyjny Infrastruktura i Środowisko 2014-2020</w:t>
      </w:r>
      <w:r>
        <w:rPr>
          <w:rFonts w:ascii="Cambria" w:hAnsi="Cambria" w:cs="Cambria"/>
        </w:rPr>
        <w:t>, w ramach którego będzie m.in. możliwe  finansowanie  ponadlokalnych  przedsięwzięć w zakresie energetyki odnawialnej, termomodernizacji budynkó</w:t>
      </w:r>
      <w:r>
        <w:rPr>
          <w:rFonts w:ascii="Cambria" w:hAnsi="Cambria" w:cs="Cambria"/>
        </w:rPr>
        <w:t>w użyteczności, rozbudowy infrastruktury wodno-kanalizacyjnej, a także przebudowy dróg</w:t>
      </w:r>
      <w:r>
        <w:rPr>
          <w:rFonts w:ascii="Cambria" w:hAnsi="Cambria" w:cs="Cambria"/>
          <w:spacing w:val="-12"/>
        </w:rPr>
        <w:t xml:space="preserve"> </w:t>
      </w:r>
      <w:r>
        <w:rPr>
          <w:rFonts w:ascii="Cambria" w:hAnsi="Cambria" w:cs="Cambria"/>
        </w:rPr>
        <w:t>krajowych;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3" w:line="271" w:lineRule="auto"/>
        <w:ind w:right="537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Program Operacyjna Polska Cyfrowa 2014-2020</w:t>
      </w:r>
      <w:r>
        <w:rPr>
          <w:rFonts w:ascii="Cambria" w:hAnsi="Cambria" w:cs="Cambria"/>
        </w:rPr>
        <w:t>, w ramach którego zaplanowano finansowanie przedsięwzięć związanych poprawą dostępu mieszkańców do szybkiego Inter</w:t>
      </w:r>
      <w:r>
        <w:rPr>
          <w:rFonts w:ascii="Cambria" w:hAnsi="Cambria" w:cs="Cambria"/>
        </w:rPr>
        <w:t>netu, rozwojem administracji elektronicznej   i e-usług, a także podnoszeniem umiejętności cyfrowych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społeczeństwa;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3" w:line="271" w:lineRule="auto"/>
        <w:ind w:right="537"/>
        <w:jc w:val="both"/>
        <w:rPr>
          <w:rFonts w:ascii="Cambria" w:hAnsi="Cambria" w:cs="Cambria"/>
          <w:color w:val="000000"/>
        </w:rPr>
        <w:sectPr w:rsidR="00000000">
          <w:headerReference w:type="default" r:id="rId51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196" w:line="271" w:lineRule="auto"/>
        <w:ind w:right="534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Program Operacyjny Wiedza Edukacja Rozwój 2014-2020</w:t>
      </w:r>
      <w:r>
        <w:rPr>
          <w:rFonts w:ascii="Cambria" w:hAnsi="Cambria" w:cs="Cambria"/>
        </w:rPr>
        <w:t>, w ramach którego będzie m.in. możliwość</w:t>
      </w:r>
      <w:r>
        <w:rPr>
          <w:rFonts w:ascii="Cambria" w:hAnsi="Cambria" w:cs="Cambria"/>
        </w:rPr>
        <w:t xml:space="preserve"> finansowania projektów podnoszących kompetencje pracowników administracji samorządowej oraz rozwijających systemy zarządzania strategicznego i finansowego w jednostkach samorządu terytorialnego.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6" w:line="268" w:lineRule="auto"/>
        <w:ind w:right="533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 xml:space="preserve">Programy Europejskiej Współpracy Terytorialnej 2014-2020, </w:t>
      </w:r>
      <w:r>
        <w:rPr>
          <w:rFonts w:ascii="Cambria" w:hAnsi="Cambria" w:cs="Cambria"/>
        </w:rPr>
        <w:t xml:space="preserve">w </w:t>
      </w:r>
      <w:r>
        <w:rPr>
          <w:rFonts w:ascii="Cambria" w:hAnsi="Cambria" w:cs="Cambria"/>
        </w:rPr>
        <w:t>tym Program Region Morza Bałtyckiego; Program dla Europy Środkowej, Interreg Europa; Program Współpracy Transgranicznej Polska Białoruś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Ukraina.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9" w:line="266" w:lineRule="auto"/>
        <w:ind w:right="534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Szwajcarskie i Norweskie Instrumenty Finansowe</w:t>
      </w:r>
      <w:r>
        <w:rPr>
          <w:rFonts w:ascii="Cambria" w:hAnsi="Cambria" w:cs="Cambria"/>
        </w:rPr>
        <w:t xml:space="preserve">, umożliwiające finansowanie różnorakich inicjatyw związanych ze </w:t>
      </w:r>
      <w:r>
        <w:rPr>
          <w:rFonts w:ascii="Cambria" w:hAnsi="Cambria" w:cs="Cambria"/>
        </w:rPr>
        <w:t>sportem,  kulturą, edukacją, zdrowiem oraz rozwojem społeczeństwa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obywatelskiego.</w: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sz w:val="28"/>
          <w:szCs w:val="28"/>
        </w:rPr>
      </w:pPr>
    </w:p>
    <w:p w:rsidR="00000000" w:rsidRDefault="004C423A">
      <w:pPr>
        <w:pStyle w:val="Tekstpodstawowy"/>
        <w:kinsoku w:val="0"/>
        <w:overflowPunct w:val="0"/>
        <w:ind w:left="1018" w:right="538" w:firstLine="707"/>
        <w:jc w:val="both"/>
      </w:pPr>
      <w:r>
        <w:t>Strategia będzie również finansowana ze środków krajowych. W szczególności dotyczy to takich programów i funduszy krajowych</w:t>
      </w:r>
      <w:r>
        <w:rPr>
          <w:spacing w:val="-12"/>
        </w:rPr>
        <w:t xml:space="preserve"> </w:t>
      </w:r>
      <w:r>
        <w:t>jak: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198" w:line="266" w:lineRule="auto"/>
        <w:ind w:right="537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Program rozwoju gminnej i powiatowej infrast</w:t>
      </w:r>
      <w:r>
        <w:rPr>
          <w:rFonts w:ascii="Cambria" w:hAnsi="Cambria" w:cs="Cambria"/>
          <w:b/>
          <w:bCs/>
        </w:rPr>
        <w:t xml:space="preserve">ruktury drogowej na lata 2016-2019, </w:t>
      </w:r>
      <w:r>
        <w:rPr>
          <w:rFonts w:ascii="Cambria" w:hAnsi="Cambria" w:cs="Cambria"/>
        </w:rPr>
        <w:t>w ramach którego będzie istniała możliwość uzyskania dotacji na modernizację dróg powiatowych i</w:t>
      </w:r>
      <w:r>
        <w:rPr>
          <w:rFonts w:ascii="Cambria" w:hAnsi="Cambria" w:cs="Cambria"/>
          <w:spacing w:val="-14"/>
        </w:rPr>
        <w:t xml:space="preserve"> </w:t>
      </w:r>
      <w:r>
        <w:rPr>
          <w:rFonts w:ascii="Cambria" w:hAnsi="Cambria" w:cs="Cambria"/>
        </w:rPr>
        <w:t>gminnych;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11" w:line="268" w:lineRule="auto"/>
        <w:ind w:right="535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 xml:space="preserve">Roczne programy finansowania kultury, </w:t>
      </w:r>
      <w:r>
        <w:rPr>
          <w:rFonts w:ascii="Cambria" w:hAnsi="Cambria" w:cs="Cambria"/>
        </w:rPr>
        <w:t>realizowane przez Ministerstwo Kultury i Dziedzictwa Narodowego, z których b</w:t>
      </w:r>
      <w:r>
        <w:rPr>
          <w:rFonts w:ascii="Cambria" w:hAnsi="Cambria" w:cs="Cambria"/>
        </w:rPr>
        <w:t>ędą dofinansowywane  imprezy i wydarzenia</w:t>
      </w:r>
      <w:r>
        <w:rPr>
          <w:rFonts w:ascii="Cambria" w:hAnsi="Cambria" w:cs="Cambria"/>
          <w:spacing w:val="-16"/>
        </w:rPr>
        <w:t xml:space="preserve"> </w:t>
      </w:r>
      <w:r>
        <w:rPr>
          <w:rFonts w:ascii="Cambria" w:hAnsi="Cambria" w:cs="Cambria"/>
        </w:rPr>
        <w:t>kulturalne;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9" w:line="268" w:lineRule="auto"/>
        <w:ind w:right="539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 xml:space="preserve">Narodowy   Fundusz   Ochrony   Środowiska    i    Gospodarki    Wodnej,   </w:t>
      </w:r>
      <w:r>
        <w:rPr>
          <w:rFonts w:ascii="Cambria" w:hAnsi="Cambria" w:cs="Cambria"/>
        </w:rPr>
        <w:t>w ramach, którego będzie możliwość finansowania w formie instrumentów zwrotnych przedsięwzięć z zakresu ochrony środowiska, efek</w:t>
      </w:r>
      <w:r>
        <w:rPr>
          <w:rFonts w:ascii="Cambria" w:hAnsi="Cambria" w:cs="Cambria"/>
        </w:rPr>
        <w:t>tywności energetycznej, energii odnawialnej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itp.;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9" w:line="268" w:lineRule="auto"/>
        <w:ind w:right="535"/>
        <w:jc w:val="both"/>
        <w:rPr>
          <w:rFonts w:ascii="Cambria" w:hAnsi="Cambria" w:cs="Cambria"/>
          <w:color w:val="000000"/>
        </w:rPr>
      </w:pPr>
      <w:r>
        <w:rPr>
          <w:rFonts w:ascii="Cambria" w:hAnsi="Cambria" w:cs="Cambria"/>
          <w:b/>
          <w:bCs/>
        </w:rPr>
        <w:t>Wojewódzki Fundusz Ochrony Środowiska i Gospodarki Wodnej</w:t>
      </w:r>
      <w:r>
        <w:rPr>
          <w:rFonts w:ascii="Cambria" w:hAnsi="Cambria" w:cs="Cambria"/>
        </w:rPr>
        <w:t>, umożliwiający finansowanie różnorakich przedsięwzięć w zakresie ekologii, ochrony przyrody oraz zarządzania gospodarką wodną i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odpadową;</w:t>
      </w:r>
    </w:p>
    <w:p w:rsidR="00000000" w:rsidRDefault="004C423A">
      <w:pPr>
        <w:pStyle w:val="Akapitzlist"/>
        <w:numPr>
          <w:ilvl w:val="0"/>
          <w:numId w:val="3"/>
        </w:numPr>
        <w:tabs>
          <w:tab w:val="left" w:pos="2087"/>
        </w:tabs>
        <w:kinsoku w:val="0"/>
        <w:overflowPunct w:val="0"/>
        <w:spacing w:before="9" w:line="276" w:lineRule="auto"/>
        <w:ind w:right="533"/>
        <w:jc w:val="both"/>
        <w:rPr>
          <w:rFonts w:ascii="Cambria" w:hAnsi="Cambria" w:cs="Cambria"/>
          <w:color w:val="000000"/>
          <w:sz w:val="18"/>
          <w:szCs w:val="18"/>
        </w:rPr>
      </w:pPr>
      <w:r>
        <w:rPr>
          <w:rFonts w:ascii="Cambria" w:hAnsi="Cambria" w:cs="Cambria"/>
          <w:b/>
          <w:bCs/>
        </w:rPr>
        <w:t xml:space="preserve">Państwowy </w:t>
      </w:r>
      <w:r>
        <w:rPr>
          <w:rFonts w:ascii="Cambria" w:hAnsi="Cambria" w:cs="Cambria"/>
          <w:b/>
          <w:bCs/>
        </w:rPr>
        <w:t>Fundusz Rehabilitacji Osób Niepełnosprawnych</w:t>
      </w:r>
      <w:r>
        <w:rPr>
          <w:rFonts w:ascii="Cambria" w:hAnsi="Cambria" w:cs="Cambria"/>
        </w:rPr>
        <w:t>, umożliwiający finansowanie m.in. projektów z zakresu integracji zawodowej   i społecznej osób</w:t>
      </w:r>
      <w:r>
        <w:rPr>
          <w:rFonts w:ascii="Cambria" w:hAnsi="Cambria" w:cs="Cambria"/>
          <w:spacing w:val="-10"/>
        </w:rPr>
        <w:t xml:space="preserve"> </w:t>
      </w:r>
      <w:r>
        <w:rPr>
          <w:rFonts w:ascii="Cambria" w:hAnsi="Cambria" w:cs="Cambria"/>
        </w:rPr>
        <w:t>niepełnosprawnych.</w:t>
      </w:r>
    </w:p>
    <w:p w:rsidR="00000000" w:rsidRDefault="004C423A">
      <w:pPr>
        <w:pStyle w:val="Tekstpodstawowy"/>
        <w:kinsoku w:val="0"/>
        <w:overflowPunct w:val="0"/>
        <w:ind w:left="0"/>
      </w:pPr>
    </w:p>
    <w:p w:rsidR="00000000" w:rsidRDefault="004C423A">
      <w:pPr>
        <w:pStyle w:val="Heading1"/>
        <w:numPr>
          <w:ilvl w:val="0"/>
          <w:numId w:val="13"/>
        </w:numPr>
        <w:tabs>
          <w:tab w:val="left" w:pos="1662"/>
        </w:tabs>
        <w:kinsoku w:val="0"/>
        <w:overflowPunct w:val="0"/>
        <w:spacing w:before="195"/>
        <w:outlineLvl w:val="9"/>
        <w:rPr>
          <w:b w:val="0"/>
          <w:bCs w:val="0"/>
        </w:rPr>
      </w:pPr>
      <w:bookmarkStart w:id="25" w:name="bookmark25"/>
      <w:bookmarkEnd w:id="25"/>
      <w:r>
        <w:t>System monitorowania i oceny realizacji</w:t>
      </w:r>
      <w:r>
        <w:rPr>
          <w:spacing w:val="-18"/>
        </w:rPr>
        <w:t xml:space="preserve"> </w:t>
      </w:r>
      <w:r>
        <w:t>strategii</w:t>
      </w: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Times New Roman" w:hAnsi="Times New Roman" w:cs="Times New Roman"/>
          <w:b/>
          <w:bCs/>
          <w:sz w:val="25"/>
          <w:szCs w:val="25"/>
        </w:rPr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8" w:firstLine="707"/>
        <w:jc w:val="both"/>
      </w:pPr>
      <w:r>
        <w:t>System monitorowania jest ważnym instrumentem w procesie wdrażania strategii.  Dane  monitoringowe  służą  do  oceny  skuteczności  realizowanych  działań     i pozwalają na bardziej efektywne wydatkowanie środków publicznych. Proces monitorowania umożliwi</w:t>
      </w:r>
      <w:r>
        <w:t>a również ocenić postępy we wdrażaniu strategii, a także mobilizować władze i społeczność lokalną do większej aktywności na rzecz realizacji strategii. Głównymi elementami systemu monitoringu</w:t>
      </w:r>
      <w:r>
        <w:rPr>
          <w:spacing w:val="-11"/>
        </w:rPr>
        <w:t xml:space="preserve"> </w:t>
      </w:r>
      <w:r>
        <w:t>są:</w:t>
      </w:r>
    </w:p>
    <w:p w:rsidR="00000000" w:rsidRDefault="004C423A">
      <w:pPr>
        <w:pStyle w:val="Akapitzlist"/>
        <w:numPr>
          <w:ilvl w:val="0"/>
          <w:numId w:val="2"/>
        </w:numPr>
        <w:tabs>
          <w:tab w:val="left" w:pos="1727"/>
        </w:tabs>
        <w:kinsoku w:val="0"/>
        <w:overflowPunct w:val="0"/>
        <w:spacing w:before="197"/>
        <w:rPr>
          <w:rFonts w:ascii="Cambria" w:hAnsi="Cambria" w:cs="Cambria"/>
        </w:rPr>
      </w:pPr>
      <w:r>
        <w:rPr>
          <w:rFonts w:ascii="Cambria" w:hAnsi="Cambria" w:cs="Cambria"/>
        </w:rPr>
        <w:t>instytucje odpowiedzialne za proces monitorowania wdrażania</w:t>
      </w:r>
      <w:r>
        <w:rPr>
          <w:rFonts w:ascii="Cambria" w:hAnsi="Cambria" w:cs="Cambria"/>
          <w:spacing w:val="-23"/>
        </w:rPr>
        <w:t xml:space="preserve"> </w:t>
      </w:r>
      <w:r>
        <w:rPr>
          <w:rFonts w:ascii="Cambria" w:hAnsi="Cambria" w:cs="Cambria"/>
        </w:rPr>
        <w:t>strategii,</w:t>
      </w:r>
    </w:p>
    <w:p w:rsidR="00000000" w:rsidRDefault="004C423A">
      <w:pPr>
        <w:pStyle w:val="Akapitzlist"/>
        <w:numPr>
          <w:ilvl w:val="0"/>
          <w:numId w:val="2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</w:pPr>
      <w:r>
        <w:rPr>
          <w:rFonts w:ascii="Cambria" w:hAnsi="Cambria" w:cs="Cambria"/>
        </w:rPr>
        <w:t>przyjęty system raportowania z procesu monitorowania</w:t>
      </w:r>
      <w:r>
        <w:rPr>
          <w:rFonts w:ascii="Cambria" w:hAnsi="Cambria" w:cs="Cambria"/>
          <w:spacing w:val="-19"/>
        </w:rPr>
        <w:t xml:space="preserve"> </w:t>
      </w:r>
      <w:r>
        <w:rPr>
          <w:rFonts w:ascii="Cambria" w:hAnsi="Cambria" w:cs="Cambria"/>
        </w:rPr>
        <w:t>strategii,</w:t>
      </w:r>
    </w:p>
    <w:p w:rsidR="00000000" w:rsidRDefault="004C423A">
      <w:pPr>
        <w:pStyle w:val="Akapitzlist"/>
        <w:numPr>
          <w:ilvl w:val="0"/>
          <w:numId w:val="2"/>
        </w:numPr>
        <w:tabs>
          <w:tab w:val="left" w:pos="1727"/>
        </w:tabs>
        <w:kinsoku w:val="0"/>
        <w:overflowPunct w:val="0"/>
        <w:spacing w:before="24"/>
        <w:rPr>
          <w:rFonts w:ascii="Cambria" w:hAnsi="Cambria" w:cs="Cambria"/>
        </w:rPr>
        <w:sectPr w:rsidR="00000000">
          <w:headerReference w:type="default" r:id="rId52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sz w:val="20"/>
          <w:szCs w:val="20"/>
        </w:rPr>
      </w:pPr>
    </w:p>
    <w:p w:rsidR="00000000" w:rsidRDefault="004C423A">
      <w:pPr>
        <w:pStyle w:val="Akapitzlist"/>
        <w:numPr>
          <w:ilvl w:val="0"/>
          <w:numId w:val="2"/>
        </w:numPr>
        <w:tabs>
          <w:tab w:val="left" w:pos="1727"/>
        </w:tabs>
        <w:kinsoku w:val="0"/>
        <w:overflowPunct w:val="0"/>
        <w:spacing w:before="196"/>
        <w:rPr>
          <w:rFonts w:ascii="Cambria" w:hAnsi="Cambria" w:cs="Cambria"/>
        </w:rPr>
      </w:pPr>
      <w:r>
        <w:rPr>
          <w:rFonts w:ascii="Cambria" w:hAnsi="Cambria" w:cs="Cambria"/>
        </w:rPr>
        <w:t>zestaw wskaźników służących do oceny postępów we wdrażaniu</w:t>
      </w:r>
      <w:r>
        <w:rPr>
          <w:rFonts w:ascii="Cambria" w:hAnsi="Cambria" w:cs="Cambria"/>
          <w:spacing w:val="-20"/>
        </w:rPr>
        <w:t xml:space="preserve"> </w:t>
      </w:r>
      <w:r>
        <w:rPr>
          <w:rFonts w:ascii="Cambria" w:hAnsi="Cambria" w:cs="Cambria"/>
        </w:rPr>
        <w:t>strategii.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</w:pPr>
    </w:p>
    <w:p w:rsidR="00000000" w:rsidRDefault="004C423A">
      <w:pPr>
        <w:pStyle w:val="Tekstpodstawowy"/>
        <w:kinsoku w:val="0"/>
        <w:overflowPunct w:val="0"/>
        <w:spacing w:line="276" w:lineRule="auto"/>
        <w:ind w:left="1018" w:right="534" w:firstLine="707"/>
        <w:jc w:val="both"/>
      </w:pPr>
      <w:r>
        <w:t>Instytucją odpowiedzialną za koordynację procesu monitorowania realizacji stra</w:t>
      </w:r>
      <w:r>
        <w:t xml:space="preserve">tegii będzie Wójt Gminy Czemierniki wraz z podlegającym mu Urzędem Gminy. Ocena postępów we wdrażaniu strategii będzie dokonywana w cyklu dwuletnim, na podstawie opracowanego raportu monitorującego obejmującego analizę zebranych danych na bazie przyjętych </w:t>
      </w:r>
      <w:r>
        <w:t>wskaźników monitoringowych. Przy czym pierwszy raport z procesu monitorowania wdrażanej strategii obejmie lata 2016-2018 i zostanie przygotowany do połowy 2019 roku. Wójt i Rada Gminy, na podstawie przedstawionego raportu i zawartych w nim wniosków i rekom</w:t>
      </w:r>
      <w:r>
        <w:t>endacji dokonają śródokresowej oceny stanu wdrażania strategii i zaproponują ewentualne zmiany skorygowania jej</w:t>
      </w:r>
      <w:r>
        <w:rPr>
          <w:spacing w:val="-18"/>
        </w:rPr>
        <w:t xml:space="preserve"> </w:t>
      </w:r>
      <w:r>
        <w:t>treści.</w:t>
      </w:r>
    </w:p>
    <w:p w:rsidR="00000000" w:rsidRDefault="004C423A">
      <w:pPr>
        <w:pStyle w:val="Tekstpodstawowy"/>
        <w:kinsoku w:val="0"/>
        <w:overflowPunct w:val="0"/>
        <w:spacing w:before="200" w:line="276" w:lineRule="auto"/>
        <w:ind w:left="1018" w:right="531" w:firstLine="576"/>
        <w:jc w:val="both"/>
      </w:pPr>
      <w:r>
        <w:t xml:space="preserve">Przyjęty zestaw wskaźników zakłada monitorowanie strategii na dwóch poziomach, tj. </w:t>
      </w:r>
      <w:r>
        <w:rPr>
          <w:b/>
          <w:bCs/>
        </w:rPr>
        <w:t xml:space="preserve">strategicznym </w:t>
      </w:r>
      <w:r>
        <w:t>– odnoszącym się do priorytetowych obsz</w:t>
      </w:r>
      <w:r>
        <w:t xml:space="preserve">arów rozwoju gminy – oraz </w:t>
      </w:r>
      <w:r>
        <w:rPr>
          <w:b/>
          <w:bCs/>
        </w:rPr>
        <w:t>operacyjnym</w:t>
      </w:r>
      <w:r>
        <w:t xml:space="preserve">, pozwalającym na ocenę stopnia osiągnięcia zakładanych celów operacyjnych strategii. Przy konstruowaniu systemu wskaźników starano się ograniczyć ich liczbę do minimum, a także wykorzystać przede wszystkim te, których </w:t>
      </w:r>
      <w:r>
        <w:t>wartości dostępne są w oficjalnej statystyce Głównego Urzędu Statystycznego. Dla każdego  ze wskaźników podano wartość bazową oraz oczekiwaną wartość docelową     w roku 2022, a także wskazano możliwe źródła pozyskiwania informacji o wartościach monitorowa</w:t>
      </w:r>
      <w:r>
        <w:t>nych</w:t>
      </w:r>
      <w:r>
        <w:rPr>
          <w:spacing w:val="-9"/>
        </w:rPr>
        <w:t xml:space="preserve"> </w:t>
      </w:r>
      <w:r>
        <w:t>wskaźników.</w:t>
      </w:r>
    </w:p>
    <w:p w:rsidR="00000000" w:rsidRDefault="004C423A">
      <w:pPr>
        <w:pStyle w:val="Heading2"/>
        <w:kinsoku w:val="0"/>
        <w:overflowPunct w:val="0"/>
        <w:spacing w:before="200"/>
        <w:ind w:left="1594" w:right="545" w:firstLine="0"/>
        <w:outlineLvl w:val="9"/>
        <w:rPr>
          <w:rFonts w:ascii="Cambria" w:hAnsi="Cambria" w:cs="Cambria"/>
          <w:b w:val="0"/>
          <w:bCs w:val="0"/>
        </w:rPr>
      </w:pPr>
      <w:r>
        <w:rPr>
          <w:rFonts w:ascii="Cambria" w:hAnsi="Cambria" w:cs="Cambria"/>
          <w:u w:val="single"/>
        </w:rPr>
        <w:t>Cele strategiczne/priorytety rozwoju</w:t>
      </w:r>
      <w:r>
        <w:rPr>
          <w:rFonts w:ascii="Cambria" w:hAnsi="Cambria" w:cs="Cambria"/>
          <w:spacing w:val="-19"/>
          <w:u w:val="single"/>
        </w:rPr>
        <w:t xml:space="preserve"> </w:t>
      </w:r>
      <w:r>
        <w:rPr>
          <w:rFonts w:ascii="Cambria" w:hAnsi="Cambria" w:cs="Cambria"/>
          <w:u w:val="single"/>
        </w:rPr>
        <w:t>gminy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b/>
          <w:bCs/>
          <w:sz w:val="17"/>
          <w:szCs w:val="17"/>
        </w:rPr>
      </w:pP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69"/>
        <w:gridCol w:w="1117"/>
        <w:gridCol w:w="1216"/>
        <w:gridCol w:w="162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2710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1.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Zwiększenie potencjału gospodarczego</w:t>
            </w:r>
            <w:r>
              <w:rPr>
                <w:rFonts w:ascii="Cambria" w:hAnsi="Cambria" w:cs="Cambria"/>
                <w:b/>
                <w:bCs/>
                <w:i/>
                <w:iCs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6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 w:line="148" w:lineRule="exact"/>
              <w:ind w:right="174"/>
              <w:jc w:val="right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Jednostka</w:t>
            </w:r>
          </w:p>
          <w:p w:rsidR="00000000" w:rsidRDefault="004C423A">
            <w:pPr>
              <w:pStyle w:val="TableParagraph"/>
              <w:tabs>
                <w:tab w:val="left" w:pos="1843"/>
              </w:tabs>
              <w:kinsoku w:val="0"/>
              <w:overflowPunct w:val="0"/>
              <w:spacing w:line="108" w:lineRule="exact"/>
              <w:ind w:left="163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Nazwa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wskaźnika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right="309"/>
              <w:jc w:val="right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miary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76" w:right="191" w:firstLine="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Wartość bazowa (rok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2014)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93" w:right="272" w:firstLine="88"/>
              <w:jc w:val="both"/>
            </w:pPr>
            <w:r>
              <w:rPr>
                <w:rFonts w:ascii="Cambria" w:hAnsi="Cambria" w:cs="Cambria"/>
                <w:sz w:val="16"/>
                <w:szCs w:val="16"/>
              </w:rPr>
              <w:t>Wartość docelowa (rok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2022)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3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74"/>
            </w:pPr>
            <w:r>
              <w:rPr>
                <w:rFonts w:ascii="Cambria" w:hAnsi="Cambria" w:cs="Cambria"/>
                <w:sz w:val="16"/>
                <w:szCs w:val="16"/>
              </w:rPr>
              <w:t>Źródło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danych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Łączna wartość środkó</w:t>
            </w:r>
            <w:r>
              <w:rPr>
                <w:rFonts w:ascii="Cambria" w:hAnsi="Cambria" w:cs="Cambria"/>
                <w:sz w:val="16"/>
                <w:szCs w:val="16"/>
              </w:rPr>
              <w:t>w unijnych pozyskanych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</w:t>
            </w:r>
          </w:p>
          <w:p w:rsidR="00000000" w:rsidRDefault="004C423A">
            <w:pPr>
              <w:pStyle w:val="TableParagraph"/>
              <w:tabs>
                <w:tab w:val="left" w:pos="664"/>
                <w:tab w:val="left" w:pos="4634"/>
              </w:tabs>
              <w:kinsoku w:val="0"/>
              <w:overflowPunct w:val="0"/>
              <w:spacing w:before="28" w:line="273" w:lineRule="auto"/>
              <w:ind w:left="664" w:right="298" w:hanging="454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programów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perspektywy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finansowej</w:t>
            </w:r>
            <w:r>
              <w:rPr>
                <w:rFonts w:ascii="Cambria" w:hAnsi="Cambria" w:cs="Cambria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UE</w:t>
            </w:r>
            <w:r>
              <w:rPr>
                <w:rFonts w:ascii="Cambria" w:hAnsi="Cambria" w:cs="Cambria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2014-2020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 xml:space="preserve">mln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zł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na rozwój przedsiębiorczości w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gminie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4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2"/>
            </w:pPr>
            <w:r>
              <w:rPr>
                <w:rFonts w:ascii="Cambria" w:hAnsi="Cambria" w:cs="Cambria"/>
                <w:sz w:val="16"/>
                <w:szCs w:val="16"/>
              </w:rPr>
              <w:t>3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 w:line="276" w:lineRule="auto"/>
              <w:ind w:left="389" w:right="365" w:hanging="92"/>
            </w:pPr>
            <w:r>
              <w:rPr>
                <w:rFonts w:ascii="Cambria" w:hAnsi="Cambria" w:cs="Cambria"/>
                <w:sz w:val="16"/>
                <w:szCs w:val="16"/>
              </w:rPr>
              <w:t>System SIMIK 2014-2020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6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zarejestrowanych podmiotów w</w:t>
            </w:r>
            <w:r>
              <w:rPr>
                <w:rFonts w:ascii="Cambria" w:hAnsi="Cambria" w:cs="Cambri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systemie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REGON na 10 tys.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mieszkańców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right="1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480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433"/>
            </w:pPr>
            <w:r>
              <w:rPr>
                <w:rFonts w:ascii="Cambria" w:hAnsi="Cambria" w:cs="Cambria"/>
                <w:sz w:val="16"/>
                <w:szCs w:val="16"/>
              </w:rPr>
              <w:t>550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445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Udział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dochodów własnych gminy w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dochodach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ogółem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right="1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22,1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479"/>
            </w:pPr>
            <w:r>
              <w:rPr>
                <w:rFonts w:ascii="Cambria" w:hAnsi="Cambria" w:cs="Cambria"/>
                <w:sz w:val="16"/>
                <w:szCs w:val="16"/>
              </w:rPr>
              <w:t>30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445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1060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2.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Podniesieni jakości życia mieszkańców gminy i tworzenie</w:t>
            </w:r>
            <w:r>
              <w:rPr>
                <w:rFonts w:ascii="Cambria" w:hAnsi="Cambria" w:cs="Cambria"/>
                <w:b/>
                <w:bCs/>
                <w:i/>
                <w:iCs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warunków do samorealizacji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Udział bezrobotnych zarejestrowanych w</w:t>
            </w:r>
            <w:r>
              <w:rPr>
                <w:rFonts w:ascii="Cambria" w:hAnsi="Cambria" w:cs="Cambria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liczbie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ludności w wieku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produkcyjnym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10,3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22"/>
            </w:pPr>
            <w:r>
              <w:rPr>
                <w:rFonts w:ascii="Cambria" w:hAnsi="Cambria" w:cs="Cambria"/>
                <w:sz w:val="16"/>
                <w:szCs w:val="16"/>
              </w:rPr>
              <w:t>8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45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Udz</w:t>
            </w:r>
            <w:r>
              <w:rPr>
                <w:rFonts w:ascii="Cambria" w:hAnsi="Cambria" w:cs="Cambria"/>
                <w:sz w:val="16"/>
                <w:szCs w:val="16"/>
              </w:rPr>
              <w:t>iał osób w gospodarstwach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domowych</w:t>
            </w:r>
          </w:p>
          <w:p w:rsidR="00000000" w:rsidRDefault="004C423A">
            <w:pPr>
              <w:pStyle w:val="TableParagraph"/>
              <w:tabs>
                <w:tab w:val="left" w:pos="664"/>
                <w:tab w:val="left" w:pos="4776"/>
              </w:tabs>
              <w:kinsoku w:val="0"/>
              <w:overflowPunct w:val="0"/>
              <w:spacing w:before="28" w:line="276" w:lineRule="auto"/>
              <w:ind w:left="664" w:right="437" w:hanging="454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korzystających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z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pomocy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społecznej</w:t>
            </w:r>
            <w:r>
              <w:rPr>
                <w:rFonts w:ascii="Cambria" w:hAnsi="Cambria" w:cs="Cambri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  <w:r>
              <w:rPr>
                <w:rFonts w:ascii="Cambria" w:hAnsi="Cambria" w:cs="Cambri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ludności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 ogółem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14,3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79"/>
            </w:pPr>
            <w:r>
              <w:rPr>
                <w:rFonts w:ascii="Cambria" w:hAnsi="Cambria" w:cs="Cambria"/>
                <w:sz w:val="16"/>
                <w:szCs w:val="16"/>
              </w:rPr>
              <w:t>10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45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2659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3.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Ochrona środowiska i dziedzictwa</w:t>
            </w:r>
            <w:r>
              <w:rPr>
                <w:rFonts w:ascii="Cambria" w:hAnsi="Cambria" w:cs="Cambria"/>
                <w:b/>
                <w:bCs/>
                <w:i/>
                <w:iCs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kulturowego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gospodarstw domowych uczestniczących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6.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selektywnej zbiórce odpadów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komunalnych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/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3"/>
            </w:pPr>
            <w:r>
              <w:rPr>
                <w:rFonts w:ascii="Cambria" w:hAnsi="Cambria" w:cs="Cambria"/>
                <w:sz w:val="16"/>
                <w:szCs w:val="16"/>
              </w:rPr>
              <w:t>100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25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2981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4.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Podniesieni jakości zarządzania</w:t>
            </w:r>
            <w:r>
              <w:rPr>
                <w:rFonts w:ascii="Cambria" w:hAnsi="Cambria" w:cs="Cambria"/>
                <w:b/>
                <w:bCs/>
                <w:i/>
                <w:iCs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gminą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369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6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osób deklarujących zaufanie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</w:t>
            </w:r>
          </w:p>
          <w:p w:rsidR="00000000" w:rsidRDefault="004C423A">
            <w:pPr>
              <w:pStyle w:val="TableParagraph"/>
              <w:tabs>
                <w:tab w:val="left" w:pos="664"/>
                <w:tab w:val="left" w:pos="4776"/>
              </w:tabs>
              <w:kinsoku w:val="0"/>
              <w:overflowPunct w:val="0"/>
              <w:spacing w:before="26" w:line="276" w:lineRule="auto"/>
              <w:ind w:left="664" w:right="437" w:hanging="454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7.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urzędników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administracji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publicznej</w:t>
            </w:r>
            <w:r>
              <w:rPr>
                <w:rFonts w:ascii="Cambria" w:hAnsi="Cambria" w:cs="Cambria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poziomie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 gminy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21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79"/>
            </w:pPr>
            <w:r>
              <w:rPr>
                <w:rFonts w:ascii="Cambria" w:hAnsi="Cambria" w:cs="Cambria"/>
                <w:sz w:val="16"/>
                <w:szCs w:val="16"/>
              </w:rPr>
              <w:t>75</w:t>
            </w:r>
          </w:p>
        </w:tc>
        <w:tc>
          <w:tcPr>
            <w:tcW w:w="1621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25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</w:tbl>
    <w:p w:rsidR="00000000" w:rsidRDefault="004C423A">
      <w:pPr>
        <w:sectPr w:rsidR="00000000">
          <w:headerReference w:type="default" r:id="rId53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b/>
          <w:bCs/>
          <w:sz w:val="20"/>
          <w:szCs w:val="20"/>
        </w:rPr>
      </w:pPr>
    </w:p>
    <w:p w:rsidR="00000000" w:rsidRDefault="004C423A">
      <w:pPr>
        <w:pStyle w:val="Heading2"/>
        <w:kinsoku w:val="0"/>
        <w:overflowPunct w:val="0"/>
        <w:spacing w:before="199"/>
        <w:ind w:left="1594" w:right="545" w:firstLine="0"/>
        <w:outlineLvl w:val="9"/>
        <w:rPr>
          <w:rFonts w:ascii="Cambria" w:hAnsi="Cambria" w:cs="Cambria"/>
          <w:b w:val="0"/>
          <w:bCs w:val="0"/>
        </w:rPr>
      </w:pPr>
      <w:r>
        <w:rPr>
          <w:rFonts w:ascii="Cambria" w:hAnsi="Cambria" w:cs="Cambria"/>
          <w:u w:val="single"/>
        </w:rPr>
        <w:t>Cele</w:t>
      </w:r>
      <w:r>
        <w:rPr>
          <w:rFonts w:ascii="Cambria" w:hAnsi="Cambria" w:cs="Cambria"/>
          <w:spacing w:val="-5"/>
          <w:u w:val="single"/>
        </w:rPr>
        <w:t xml:space="preserve"> </w:t>
      </w:r>
      <w:r>
        <w:rPr>
          <w:rFonts w:ascii="Cambria" w:hAnsi="Cambria" w:cs="Cambria"/>
          <w:u w:val="single"/>
        </w:rPr>
        <w:t>operacyjne</w:t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b/>
          <w:bCs/>
          <w:sz w:val="17"/>
          <w:szCs w:val="17"/>
        </w:rPr>
      </w:pP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13"/>
        <w:gridCol w:w="1056"/>
        <w:gridCol w:w="1117"/>
        <w:gridCol w:w="1094"/>
        <w:gridCol w:w="174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2710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1.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Zwiększenie potencjał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u gospodarczego</w:t>
            </w:r>
            <w:r>
              <w:rPr>
                <w:rFonts w:ascii="Cambria" w:hAnsi="Cambria" w:cs="Cambria"/>
                <w:b/>
                <w:bCs/>
                <w:i/>
                <w:iCs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8"/>
              <w:ind w:left="2131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Cel. 1.1. Aktywizacja sektora rolnego ze szczególną rolą</w:t>
            </w:r>
            <w:r>
              <w:rPr>
                <w:rFonts w:ascii="Cambria" w:hAnsi="Cambria" w:cs="Cambria"/>
                <w:b/>
                <w:bCs/>
                <w:i/>
                <w:iCs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biogospodarki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tabs>
                <w:tab w:val="left" w:pos="1843"/>
              </w:tabs>
              <w:kinsoku w:val="0"/>
              <w:overflowPunct w:val="0"/>
              <w:ind w:left="163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>Lp.</w:t>
            </w: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Nazwa</w:t>
            </w:r>
            <w:r>
              <w:rPr>
                <w:rFonts w:ascii="Cambria" w:hAnsi="Cambria" w:cs="Cambria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wskaźnika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 w:line="276" w:lineRule="auto"/>
              <w:ind w:left="341" w:right="174" w:hanging="13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Jednostka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miary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76" w:right="191" w:firstLine="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Wartość bazowa (rok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2014)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93" w:right="150" w:firstLine="88"/>
              <w:jc w:val="both"/>
            </w:pPr>
            <w:r>
              <w:rPr>
                <w:rFonts w:ascii="Cambria" w:hAnsi="Cambria" w:cs="Cambria"/>
                <w:sz w:val="16"/>
                <w:szCs w:val="16"/>
              </w:rPr>
              <w:t>Wartość docelowa (rok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2022)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Źródło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danych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6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6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podejmowanych inicjatyw w</w:t>
            </w:r>
            <w:r>
              <w:rPr>
                <w:rFonts w:ascii="Cambria" w:hAnsi="Cambria" w:cs="Cambria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zakresie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26" w:line="276" w:lineRule="auto"/>
              <w:ind w:left="664" w:right="552" w:hanging="454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stymulowania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rozwoju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przetwórstwa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rolno</w:t>
            </w:r>
            <w:r>
              <w:rPr>
                <w:rFonts w:ascii="Cambria" w:hAnsi="Cambria" w:cs="Cambria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– spożywczego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szt.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2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 w:line="148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grup producentów rolnych działających</w:t>
            </w:r>
            <w:r>
              <w:rPr>
                <w:rFonts w:ascii="Cambria" w:hAnsi="Cambria" w:cs="Cambria"/>
                <w:spacing w:val="-2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terenie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152" w:right="10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Marszałkowski Województwa Lubelskiego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1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1881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1.2. Tworzenie warunków do rozwoju przetwó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rstwa produktów</w:t>
            </w:r>
            <w:r>
              <w:rPr>
                <w:rFonts w:ascii="Cambria" w:hAnsi="Cambria" w:cs="Cambria"/>
                <w:b/>
                <w:bCs/>
                <w:i/>
                <w:iCs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lokalnych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Ilość przedsiębiorstw zajmujących się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produkcją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artykułów spożywczych (sekcja C, dz.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10)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4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12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8"/>
              <w:ind w:right="1"/>
              <w:jc w:val="center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1.3. Rozwój gospodarki</w:t>
            </w:r>
            <w:r>
              <w:rPr>
                <w:rFonts w:ascii="Cambria" w:hAnsi="Cambria" w:cs="Cambria"/>
                <w:b/>
                <w:bCs/>
                <w:i/>
                <w:iCs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rybackiej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187" w:lineRule="exact"/>
              <w:ind w:left="211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Grunty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pod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stawami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ogólnej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powierzchni</w:t>
            </w:r>
            <w:r>
              <w:rPr>
                <w:rFonts w:ascii="Cambria" w:hAnsi="Cambria" w:cs="Cambri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gminy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3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(%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pow.)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401"/>
            </w:pPr>
            <w:r>
              <w:rPr>
                <w:rFonts w:ascii="Cambria" w:hAnsi="Cambria" w:cs="Cambria"/>
                <w:sz w:val="16"/>
                <w:szCs w:val="16"/>
              </w:rPr>
              <w:t>1,05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1,3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"/>
              <w:rPr>
                <w:rFonts w:ascii="Cambria" w:hAnsi="Cambria" w:cs="Cambria"/>
                <w:b/>
                <w:bCs/>
                <w:sz w:val="19"/>
                <w:szCs w:val="19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22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 xml:space="preserve">Cel 1.4.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Wzrost gospodarczego wykorzystania potencjału obszaru w zakresie odnawialnych</w:t>
            </w:r>
            <w:r>
              <w:rPr>
                <w:rFonts w:ascii="Cambria" w:hAnsi="Cambria" w:cs="Cambria"/>
                <w:b/>
                <w:bCs/>
                <w:i/>
                <w:iCs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źródeł energii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Łączna moc zainstalowana na terenie gminy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do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28" w:line="276" w:lineRule="auto"/>
              <w:ind w:left="664" w:right="929" w:hanging="454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produkcji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energii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elektrycznej</w:t>
            </w:r>
            <w:r>
              <w:rPr>
                <w:rFonts w:ascii="Cambria" w:hAnsi="Cambria" w:cs="Cambri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ze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źródeł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odnawialnych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kW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6</w:t>
            </w:r>
            <w:r>
              <w:rPr>
                <w:rFonts w:ascii="Cambria" w:hAnsi="Cambria" w:cs="Cambria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000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PGE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Dystrybucja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8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7"/>
              <w:rPr>
                <w:rFonts w:ascii="Cambria" w:hAnsi="Cambria" w:cs="Cambria"/>
                <w:b/>
                <w:bCs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339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 xml:space="preserve">Cel 1.5.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Wspomaganie rozwoju turystyki i</w:t>
            </w:r>
            <w:r>
              <w:rPr>
                <w:rFonts w:ascii="Cambria" w:hAnsi="Cambria" w:cs="Cambria"/>
                <w:b/>
                <w:bCs/>
                <w:i/>
                <w:iCs/>
                <w:spacing w:val="-28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promocja 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187" w:lineRule="exact"/>
              <w:ind w:left="211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6.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Liczba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miejsc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>noclegowych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</w:t>
            </w:r>
            <w:r>
              <w:rPr>
                <w:rFonts w:ascii="Cambria" w:hAnsi="Cambria" w:cs="Cambria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gminie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34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szt.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60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0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6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turystów korzystających z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noclegów</w:t>
            </w:r>
          </w:p>
          <w:p w:rsidR="00000000" w:rsidRDefault="004C423A">
            <w:pPr>
              <w:pStyle w:val="TableParagraph"/>
              <w:tabs>
                <w:tab w:val="left" w:pos="4644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7.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osoba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w turystycznych</w:t>
            </w:r>
            <w:r>
              <w:rPr>
                <w:rFonts w:ascii="Cambria" w:hAnsi="Cambria" w:cs="Cambria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obiektach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4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600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Korzystający z noclegów turyści zagraniczni w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ciągu</w:t>
            </w:r>
          </w:p>
          <w:p w:rsidR="00000000" w:rsidRDefault="004C423A">
            <w:pPr>
              <w:pStyle w:val="TableParagraph"/>
              <w:tabs>
                <w:tab w:val="left" w:pos="4644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8.</w:t>
            </w:r>
            <w:r>
              <w:rPr>
                <w:rFonts w:ascii="Cambria" w:hAnsi="Cambria" w:cs="Cambria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osoba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roku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50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klastrów turystycznych funkcjonujących</w:t>
            </w:r>
            <w:r>
              <w:rPr>
                <w:rFonts w:ascii="Cambria" w:hAnsi="Cambria" w:cs="Cambri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211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9.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terenie</w:t>
            </w:r>
            <w:r>
              <w:rPr>
                <w:rFonts w:ascii="Cambria" w:hAnsi="Cambria" w:cs="Cambria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2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7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przedsiębiorstw z branży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turystycznej</w:t>
            </w:r>
          </w:p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before="28" w:line="276" w:lineRule="auto"/>
              <w:ind w:left="664" w:right="484" w:hanging="49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10.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zaangażowana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w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świadczenie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usług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  <w:r>
              <w:rPr>
                <w:rFonts w:ascii="Cambria" w:hAnsi="Cambria" w:cs="Cambria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ramach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zintegrowanego produktu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turystycznego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4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szt.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4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4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52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8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2"/>
              <w:rPr>
                <w:rFonts w:ascii="Cambria" w:hAnsi="Cambria" w:cs="Cambria"/>
                <w:b/>
                <w:bCs/>
                <w:sz w:val="20"/>
                <w:szCs w:val="20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1015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2.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Podniesienie jakości życia mieszkańców gminy i tworzenie warunków do</w:t>
            </w:r>
            <w:r>
              <w:rPr>
                <w:rFonts w:ascii="Cambria" w:hAnsi="Cambria" w:cs="Cambria"/>
                <w:b/>
                <w:bCs/>
                <w:i/>
                <w:iCs/>
                <w:spacing w:val="-27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samorealizacji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4150" w:right="268" w:hanging="3882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2.1. Lepszy dostęp mieszkańców do usług zdrowotnych, opiekuńczych oraz skutecznych form integracji społecznej grup wykluczonych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porad lekarskich udzielonych na</w:t>
            </w:r>
            <w:r>
              <w:rPr>
                <w:rFonts w:ascii="Cambria" w:hAnsi="Cambria" w:cs="Cambria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jednego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11.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mieszkańca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4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szt.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44"/>
            </w:pPr>
            <w:r>
              <w:rPr>
                <w:rFonts w:ascii="Cambria" w:hAnsi="Cambria" w:cs="Cambria"/>
                <w:sz w:val="16"/>
                <w:szCs w:val="16"/>
              </w:rPr>
              <w:t>3,7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4,5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1360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2.2. Podniesienie jakości i dostępności usług w zakresie opieki nad dziećmi oraz</w:t>
            </w:r>
            <w:r>
              <w:rPr>
                <w:rFonts w:ascii="Cambria" w:hAnsi="Cambria" w:cs="Cambria"/>
                <w:b/>
                <w:bCs/>
                <w:i/>
                <w:iCs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edukacji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dzieci w wieku przedszkolnym (3-5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lat)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objętych edukacją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przedszkolną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01"/>
            </w:pPr>
            <w:r>
              <w:rPr>
                <w:rFonts w:ascii="Cambria" w:hAnsi="Cambria" w:cs="Cambria"/>
                <w:sz w:val="16"/>
                <w:szCs w:val="16"/>
              </w:rPr>
              <w:t>60,9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75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2092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2.3. Poprawa dostępu do usług i dóbr kultury oraz sportu i</w:t>
            </w:r>
            <w:r>
              <w:rPr>
                <w:rFonts w:ascii="Cambria" w:hAnsi="Cambria" w:cs="Cambria"/>
                <w:b/>
                <w:bCs/>
                <w:i/>
                <w:iCs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rekreacji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ćwiczących w klubach sportowych na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1000</w:t>
            </w:r>
          </w:p>
          <w:p w:rsidR="00000000" w:rsidRDefault="004C423A">
            <w:pPr>
              <w:pStyle w:val="TableParagraph"/>
              <w:tabs>
                <w:tab w:val="left" w:pos="4644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osoba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mieszkańców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01"/>
            </w:pPr>
            <w:r>
              <w:rPr>
                <w:rFonts w:ascii="Cambria" w:hAnsi="Cambria" w:cs="Cambria"/>
                <w:sz w:val="16"/>
                <w:szCs w:val="16"/>
              </w:rPr>
              <w:t>26,7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28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3238" w:right="309" w:hanging="2931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2.4. Rozwój kwalifikacji mieszkańcó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w poprzez zapewnienie infrastruktury i realizację projektów edukacyjnych, w tym budowa społeczeństwa</w:t>
            </w:r>
            <w:r>
              <w:rPr>
                <w:rFonts w:ascii="Cambria" w:hAnsi="Cambria" w:cs="Cambria"/>
                <w:b/>
                <w:bCs/>
                <w:i/>
                <w:i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informacyjnego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69" w:type="dxa"/>
            <w:gridSpan w:val="2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Osoby uczestniczące w szkoleniach i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projektach</w:t>
            </w:r>
          </w:p>
          <w:p w:rsidR="00000000" w:rsidRDefault="004C423A">
            <w:pPr>
              <w:pStyle w:val="TableParagraph"/>
              <w:tabs>
                <w:tab w:val="left" w:pos="4644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osoba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edukacyjnych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30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48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5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2614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2.5 Rozbudowa i modernizacja układu drogowego</w:t>
            </w:r>
            <w:r>
              <w:rPr>
                <w:rFonts w:ascii="Cambria" w:hAnsi="Cambria" w:cs="Cambria"/>
                <w:b/>
                <w:bCs/>
                <w:i/>
                <w:iCs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4313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tabs>
                <w:tab w:val="left" w:pos="664"/>
              </w:tabs>
              <w:kinsoku w:val="0"/>
              <w:overflowPunct w:val="0"/>
              <w:spacing w:line="184" w:lineRule="exact"/>
              <w:ind w:left="16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Długość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wyremontowanych</w:t>
            </w:r>
            <w:r>
              <w:rPr>
                <w:rFonts w:ascii="Cambria" w:hAnsi="Cambria" w:cs="Cambria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/zmodernizowanych</w:t>
            </w:r>
          </w:p>
        </w:tc>
        <w:tc>
          <w:tcPr>
            <w:tcW w:w="1056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31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km</w:t>
            </w:r>
          </w:p>
        </w:tc>
        <w:tc>
          <w:tcPr>
            <w:tcW w:w="1117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504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10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4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10</w:t>
            </w:r>
          </w:p>
        </w:tc>
        <w:tc>
          <w:tcPr>
            <w:tcW w:w="1743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52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</w:tbl>
    <w:p w:rsidR="00000000" w:rsidRDefault="004C423A">
      <w:pPr>
        <w:sectPr w:rsidR="00000000">
          <w:headerReference w:type="default" r:id="rId54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9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38"/>
        <w:gridCol w:w="1294"/>
        <w:gridCol w:w="975"/>
        <w:gridCol w:w="1716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dróg gminnych na terenie</w:t>
            </w:r>
            <w:r>
              <w:rPr>
                <w:rFonts w:ascii="Cambria" w:hAnsi="Cambria" w:cs="Cambria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6"/>
              <w:ind w:left="2640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3.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Ochrona środowiska i dziedzictwa</w:t>
            </w:r>
            <w:r>
              <w:rPr>
                <w:rFonts w:ascii="Cambria" w:hAnsi="Cambria" w:cs="Cambria"/>
                <w:b/>
                <w:bCs/>
                <w:i/>
                <w:i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kulturowego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141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3.1.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Zwiększenie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dostępu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mieszkańców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do</w:t>
            </w:r>
            <w:r>
              <w:rPr>
                <w:rFonts w:ascii="Cambria" w:hAnsi="Cambria" w:cs="Cambria"/>
                <w:b/>
                <w:bCs/>
                <w:i/>
                <w:i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infrastruktury</w:t>
            </w:r>
            <w:r>
              <w:rPr>
                <w:rFonts w:ascii="Cambria" w:hAnsi="Cambria" w:cs="Cambria"/>
                <w:b/>
                <w:bCs/>
                <w:i/>
                <w:iCs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wodociągowej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i kanalizacyjnej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oraz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zagospodarowania</w:t>
            </w:r>
            <w:r>
              <w:rPr>
                <w:rFonts w:ascii="Cambria" w:hAnsi="Cambria" w:cs="Cambria"/>
                <w:b/>
                <w:bCs/>
                <w:i/>
                <w:iCs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odpadów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ludności korzystający z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instalacji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16.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kanalizacyjnej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2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27,7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35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/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ludności korzystającej z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instalacji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17.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wodociągowej w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gminie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2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86,5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93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2239" w:right="280" w:hanging="1964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3.2.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Ograniczenie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emisji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gazów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cieplarnianych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terenie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gminy</w:t>
            </w:r>
            <w:r>
              <w:rPr>
                <w:rFonts w:ascii="Cambria" w:hAnsi="Cambria" w:cs="Cambria"/>
                <w:b/>
                <w:bCs/>
                <w:i/>
                <w:iCs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poprzez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wzrost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efektywności</w:t>
            </w:r>
            <w:r>
              <w:rPr>
                <w:rFonts w:ascii="Cambria" w:hAnsi="Cambria" w:cs="Cambria"/>
                <w:b/>
                <w:bCs/>
                <w:i/>
                <w:iCs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energetycznej</w:t>
            </w:r>
            <w:r>
              <w:rPr>
                <w:rFonts w:ascii="Cambria" w:hAnsi="Cambria" w:cs="Cambria"/>
                <w:b/>
                <w:bCs/>
                <w:i/>
                <w:iCs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budynków mieszkalnych oraz obiektów użyteczności publicznej i</w:t>
            </w:r>
            <w:r>
              <w:rPr>
                <w:rFonts w:ascii="Cambria" w:hAnsi="Cambria" w:cs="Cambria"/>
                <w:b/>
                <w:bCs/>
                <w:i/>
                <w:iCs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gospodarczej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zmodernizowanych energetycznie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budynków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18.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i obiektów użyteczności</w:t>
            </w:r>
            <w:r>
              <w:rPr>
                <w:rFonts w:ascii="Cambria" w:hAnsi="Cambria" w:cs="Cambria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publicznej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77"/>
            </w:pPr>
            <w:r>
              <w:rPr>
                <w:rFonts w:ascii="Cambria" w:hAnsi="Cambria" w:cs="Cambria"/>
                <w:sz w:val="16"/>
                <w:szCs w:val="16"/>
              </w:rPr>
              <w:t>1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tabs>
                <w:tab w:val="left" w:pos="664"/>
                <w:tab w:val="left" w:pos="4726"/>
              </w:tabs>
              <w:kinsoku w:val="0"/>
              <w:overflowPunct w:val="0"/>
              <w:spacing w:line="187" w:lineRule="exact"/>
              <w:ind w:left="16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19.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Liczba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instalacji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kolektorów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słonecznych</w:t>
            </w:r>
            <w:r>
              <w:rPr>
                <w:rFonts w:ascii="Cambria" w:hAnsi="Cambria" w:cs="Cambri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  <w:r>
              <w:rPr>
                <w:rFonts w:ascii="Cambria" w:hAnsi="Cambria" w:cs="Cambri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gminie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25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7" w:lineRule="exact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60"/>
              <w:ind w:left="2438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3.3. Edukacja ekologiczna i przeciwdziałanie</w:t>
            </w:r>
            <w:r>
              <w:rPr>
                <w:rFonts w:ascii="Cambria" w:hAnsi="Cambria" w:cs="Cambria"/>
                <w:b/>
                <w:bCs/>
                <w:i/>
                <w:iCs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zagrożeniom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4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7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przedsięwzięć związanych z</w:t>
            </w:r>
            <w:r>
              <w:rPr>
                <w:rFonts w:ascii="Cambria" w:hAnsi="Cambria" w:cs="Cambria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promocją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20.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postaw</w:t>
            </w:r>
            <w:r>
              <w:rPr>
                <w:rFonts w:ascii="Cambria" w:hAnsi="Cambria" w:cs="Cambri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ekologicznych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377"/>
            </w:pPr>
            <w:r>
              <w:rPr>
                <w:rFonts w:ascii="Cambria" w:hAnsi="Cambria" w:cs="Cambria"/>
                <w:sz w:val="16"/>
                <w:szCs w:val="16"/>
              </w:rPr>
              <w:t>7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7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1082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3.4. Rewitalizacja zabudowy historycznej oraz poprawa estetyki</w:t>
            </w:r>
            <w:r>
              <w:rPr>
                <w:rFonts w:ascii="Cambria" w:hAnsi="Cambria" w:cs="Cambria"/>
                <w:b/>
                <w:bCs/>
                <w:i/>
                <w:iCs/>
                <w:spacing w:val="-25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i ładu przestrzennego w gminie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odnowionych obiektów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dziedzictwa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21.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kulturowego wpisanych do rejestru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zabytków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77"/>
            </w:pPr>
            <w:r>
              <w:rPr>
                <w:rFonts w:ascii="Cambria" w:hAnsi="Cambria" w:cs="Cambria"/>
                <w:sz w:val="16"/>
                <w:szCs w:val="16"/>
              </w:rPr>
              <w:t>5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59"/>
              <w:ind w:left="2726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3.5. Promocja i wsparcie dziedzictwa</w:t>
            </w:r>
            <w:r>
              <w:rPr>
                <w:rFonts w:ascii="Cambria" w:hAnsi="Cambria" w:cs="Cambria"/>
                <w:b/>
                <w:bCs/>
                <w:i/>
                <w:iCs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kulturowego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Wydatki budżetu gminy w dziale kultura i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ochrona</w:t>
            </w:r>
          </w:p>
          <w:p w:rsidR="00000000" w:rsidRDefault="004C423A">
            <w:pPr>
              <w:pStyle w:val="TableParagraph"/>
              <w:tabs>
                <w:tab w:val="left" w:pos="4649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22.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tys.</w:t>
            </w:r>
            <w:r>
              <w:rPr>
                <w:rFonts w:ascii="Cambria" w:hAnsi="Cambria" w:cs="Cambria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zł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dziedzictwa</w:t>
            </w:r>
            <w:r>
              <w:rPr>
                <w:rFonts w:ascii="Cambria" w:hAnsi="Cambria" w:cs="Cambri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narodowego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150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88"/>
            </w:pPr>
            <w:r>
              <w:rPr>
                <w:rFonts w:ascii="Cambria" w:hAnsi="Cambria" w:cs="Cambria"/>
                <w:sz w:val="16"/>
                <w:szCs w:val="16"/>
              </w:rPr>
              <w:t>200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tabs>
                <w:tab w:val="left" w:pos="664"/>
                <w:tab w:val="left" w:pos="4526"/>
              </w:tabs>
              <w:kinsoku w:val="0"/>
              <w:overflowPunct w:val="0"/>
              <w:spacing w:line="184" w:lineRule="exact"/>
              <w:ind w:left="168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23.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Wypożyczenia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księgozbioru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na</w:t>
            </w:r>
            <w:r>
              <w:rPr>
                <w:rFonts w:ascii="Cambria" w:hAnsi="Cambria" w:cs="Cambri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1</w:t>
            </w:r>
            <w:r>
              <w:rPr>
                <w:rFonts w:ascii="Cambria" w:hAnsi="Cambria" w:cs="Cambria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czytelnika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wolumen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right="126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20,8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21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23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GUS: BDL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4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4F81BC"/>
          </w:tcPr>
          <w:p w:rsidR="00000000" w:rsidRDefault="004C423A">
            <w:pPr>
              <w:pStyle w:val="TableParagraph"/>
              <w:kinsoku w:val="0"/>
              <w:overflowPunct w:val="0"/>
              <w:spacing w:before="105"/>
              <w:ind w:left="2981"/>
            </w:pPr>
            <w:r>
              <w:rPr>
                <w:rFonts w:ascii="Cambria" w:hAnsi="Cambria" w:cs="Cambria"/>
                <w:b/>
                <w:bCs/>
                <w:sz w:val="18"/>
                <w:szCs w:val="18"/>
              </w:rPr>
              <w:t xml:space="preserve">4.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Podniesieni jakości zarządzania</w:t>
            </w:r>
            <w:r>
              <w:rPr>
                <w:rFonts w:ascii="Cambria" w:hAnsi="Cambria" w:cs="Cambria"/>
                <w:b/>
                <w:bCs/>
                <w:i/>
                <w:iCs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8"/>
                <w:szCs w:val="18"/>
              </w:rPr>
              <w:t>gminą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2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276" w:lineRule="auto"/>
              <w:ind w:left="4272" w:right="199" w:hanging="4074"/>
            </w:pPr>
            <w:r>
              <w:rPr>
                <w:rFonts w:ascii="Cambria" w:hAnsi="Cambria" w:cs="Cambria"/>
                <w:b/>
                <w:bCs/>
                <w:sz w:val="16"/>
                <w:szCs w:val="16"/>
              </w:rPr>
              <w:t xml:space="preserve">Cel 4.1.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Zwię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kszenie poziomu kompetencji i umiejętności kadr w zakresie zarządzania rozwojem i kreowania innowacyjnych rozwiązań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68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urzędników w gminie</w:t>
            </w:r>
            <w:r>
              <w:rPr>
                <w:rFonts w:ascii="Cambria" w:hAnsi="Cambria" w:cs="Cambria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objętych</w:t>
            </w:r>
          </w:p>
          <w:p w:rsidR="00000000" w:rsidRDefault="004C423A">
            <w:pPr>
              <w:pStyle w:val="TableParagraph"/>
              <w:tabs>
                <w:tab w:val="left" w:pos="664"/>
                <w:tab w:val="left" w:pos="4776"/>
              </w:tabs>
              <w:kinsoku w:val="0"/>
              <w:overflowPunct w:val="0"/>
              <w:spacing w:before="28" w:line="276" w:lineRule="auto"/>
              <w:ind w:left="664" w:right="406" w:hanging="497"/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24.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specjalistycznymi</w:t>
            </w:r>
            <w:r>
              <w:rPr>
                <w:rFonts w:ascii="Cambria" w:hAnsi="Cambria" w:cs="Cambria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szkoleniami</w:t>
            </w:r>
            <w:r>
              <w:rPr>
                <w:rFonts w:ascii="Cambria" w:hAnsi="Cambria" w:cs="Cambri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w</w:t>
            </w:r>
            <w:r>
              <w:rPr>
                <w:rFonts w:ascii="Cambria" w:hAnsi="Cambria" w:cs="Cambria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>zakresie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 podnoszenia swoich</w:t>
            </w:r>
            <w:r>
              <w:rPr>
                <w:rFonts w:ascii="Cambria" w:hAnsi="Cambria" w:cs="Cambria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kompetencji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right="129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brak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danych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20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6"/>
              <w:rPr>
                <w:sz w:val="18"/>
                <w:szCs w:val="18"/>
              </w:rPr>
            </w:pPr>
          </w:p>
          <w:p w:rsidR="00000000" w:rsidRDefault="004C423A">
            <w:pPr>
              <w:pStyle w:val="TableParagraph"/>
              <w:kinsoku w:val="0"/>
              <w:overflowPunct w:val="0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Liczba projektów realizowanych przez</w:t>
            </w:r>
            <w:r>
              <w:rPr>
                <w:rFonts w:ascii="Cambria" w:hAnsi="Cambria" w:cs="Cambri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gminę</w:t>
            </w:r>
          </w:p>
          <w:p w:rsidR="00000000" w:rsidRDefault="004C423A">
            <w:pPr>
              <w:pStyle w:val="TableParagraph"/>
              <w:tabs>
                <w:tab w:val="left" w:pos="4733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pacing w:val="-1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25.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  <w:t>szt.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w partnerstwie z innymi podmiotami i</w:t>
            </w:r>
            <w:r>
              <w:rPr>
                <w:rFonts w:ascii="Cambria" w:hAnsi="Cambria" w:cs="Cambria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instytucjami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30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77"/>
            </w:pPr>
            <w:r>
              <w:rPr>
                <w:rFonts w:ascii="Cambria" w:hAnsi="Cambria" w:cs="Cambria"/>
                <w:sz w:val="16"/>
                <w:szCs w:val="16"/>
              </w:rPr>
              <w:t>3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9323" w:type="dxa"/>
            <w:gridSpan w:val="4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84" w:lineRule="exact"/>
              <w:ind w:left="1888"/>
            </w:pP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Cel 4.2. Aktywizowanie mieszkańców dla realizacji celów rozwojowych</w:t>
            </w:r>
            <w:r>
              <w:rPr>
                <w:rFonts w:ascii="Cambria" w:hAnsi="Cambria" w:cs="Cambria"/>
                <w:b/>
                <w:bCs/>
                <w:i/>
                <w:iCs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b/>
                <w:bCs/>
                <w:i/>
                <w:iCs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klientów zadowolonych z</w:t>
            </w:r>
            <w:r>
              <w:rPr>
                <w:rFonts w:ascii="Cambria" w:hAnsi="Cambria" w:cs="Cambria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usług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26.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publicznych świadczonych przez samorząd</w:t>
            </w:r>
            <w:r>
              <w:rPr>
                <w:rFonts w:ascii="Cambria" w:hAnsi="Cambria" w:cs="Cambria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gminny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29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brak</w:t>
            </w:r>
            <w:r>
              <w:rPr>
                <w:rFonts w:ascii="Cambria" w:hAnsi="Cambria" w:cs="Cambria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danych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50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  <w:shd w:val="clear" w:color="auto" w:fill="D2DFED"/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1"/>
        </w:trPr>
        <w:tc>
          <w:tcPr>
            <w:tcW w:w="5338" w:type="dxa"/>
            <w:tcBorders>
              <w:top w:val="single" w:sz="7" w:space="0" w:color="7A9FCD"/>
              <w:left w:val="single" w:sz="7" w:space="0" w:color="7A9FCD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line="145" w:lineRule="exact"/>
              <w:ind w:left="664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z w:val="16"/>
                <w:szCs w:val="16"/>
              </w:rPr>
              <w:t>Odsetek osób mających poczucie wpływu na</w:t>
            </w:r>
            <w:r>
              <w:rPr>
                <w:rFonts w:ascii="Cambria" w:hAnsi="Cambria" w:cs="Cambri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sprawy</w:t>
            </w:r>
          </w:p>
          <w:p w:rsidR="00000000" w:rsidRDefault="004C423A">
            <w:pPr>
              <w:pStyle w:val="TableParagraph"/>
              <w:tabs>
                <w:tab w:val="left" w:pos="4776"/>
              </w:tabs>
              <w:kinsoku w:val="0"/>
              <w:overflowPunct w:val="0"/>
              <w:spacing w:line="108" w:lineRule="exact"/>
              <w:ind w:left="168"/>
              <w:rPr>
                <w:rFonts w:ascii="Cambria" w:hAnsi="Cambria" w:cs="Cambria"/>
                <w:sz w:val="16"/>
                <w:szCs w:val="16"/>
              </w:rPr>
            </w:pPr>
            <w:r>
              <w:rPr>
                <w:rFonts w:ascii="Cambria" w:hAnsi="Cambria" w:cs="Cambria"/>
                <w:spacing w:val="-1"/>
                <w:sz w:val="16"/>
                <w:szCs w:val="16"/>
              </w:rPr>
              <w:t>27.</w:t>
            </w:r>
            <w:r>
              <w:rPr>
                <w:rFonts w:ascii="Cambria" w:hAnsi="Cambria" w:cs="Cambria"/>
                <w:spacing w:val="-1"/>
                <w:sz w:val="16"/>
                <w:szCs w:val="16"/>
              </w:rPr>
              <w:tab/>
            </w:r>
            <w:r>
              <w:rPr>
                <w:rFonts w:ascii="Cambria" w:hAnsi="Cambria" w:cs="Cambria"/>
                <w:sz w:val="16"/>
                <w:szCs w:val="16"/>
              </w:rPr>
              <w:t>%</w:t>
            </w:r>
          </w:p>
          <w:p w:rsidR="00000000" w:rsidRDefault="004C423A">
            <w:pPr>
              <w:pStyle w:val="TableParagraph"/>
              <w:kinsoku w:val="0"/>
              <w:overflowPunct w:val="0"/>
              <w:spacing w:line="148" w:lineRule="exact"/>
              <w:ind w:left="664"/>
            </w:pPr>
            <w:r>
              <w:rPr>
                <w:rFonts w:ascii="Cambria" w:hAnsi="Cambria" w:cs="Cambria"/>
                <w:sz w:val="16"/>
                <w:szCs w:val="16"/>
              </w:rPr>
              <w:t>swojej</w:t>
            </w:r>
            <w:r>
              <w:rPr>
                <w:rFonts w:ascii="Cambria" w:hAnsi="Cambria" w:cs="Cambria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  <w:tc>
          <w:tcPr>
            <w:tcW w:w="1294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right="128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50</w:t>
            </w:r>
          </w:p>
        </w:tc>
        <w:tc>
          <w:tcPr>
            <w:tcW w:w="975" w:type="dxa"/>
            <w:tcBorders>
              <w:top w:val="single" w:sz="7" w:space="0" w:color="7A9FCD"/>
              <w:left w:val="nil"/>
              <w:bottom w:val="single" w:sz="7" w:space="0" w:color="7A9FCD"/>
              <w:right w:val="nil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333"/>
            </w:pPr>
            <w:r>
              <w:rPr>
                <w:rFonts w:ascii="Cambria" w:hAnsi="Cambria" w:cs="Cambria"/>
                <w:sz w:val="16"/>
                <w:szCs w:val="16"/>
              </w:rPr>
              <w:t>65</w:t>
            </w:r>
          </w:p>
        </w:tc>
        <w:tc>
          <w:tcPr>
            <w:tcW w:w="1716" w:type="dxa"/>
            <w:tcBorders>
              <w:top w:val="single" w:sz="7" w:space="0" w:color="7A9FCD"/>
              <w:left w:val="nil"/>
              <w:bottom w:val="single" w:sz="7" w:space="0" w:color="7A9FCD"/>
              <w:right w:val="single" w:sz="7" w:space="0" w:color="7A9FCD"/>
            </w:tcBorders>
          </w:tcPr>
          <w:p w:rsidR="00000000" w:rsidRDefault="004C423A">
            <w:pPr>
              <w:pStyle w:val="TableParagraph"/>
              <w:kinsoku w:val="0"/>
              <w:overflowPunct w:val="0"/>
              <w:spacing w:before="104"/>
              <w:ind w:left="25"/>
              <w:jc w:val="center"/>
            </w:pPr>
            <w:r>
              <w:rPr>
                <w:rFonts w:ascii="Cambria" w:hAnsi="Cambria" w:cs="Cambria"/>
                <w:sz w:val="16"/>
                <w:szCs w:val="16"/>
              </w:rPr>
              <w:t>Urząd</w:t>
            </w:r>
            <w:r>
              <w:rPr>
                <w:rFonts w:ascii="Cambria" w:hAnsi="Cambria" w:cs="Cambria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mbria" w:hAnsi="Cambria" w:cs="Cambria"/>
                <w:sz w:val="16"/>
                <w:szCs w:val="16"/>
              </w:rPr>
              <w:t>Gminy</w:t>
            </w:r>
          </w:p>
        </w:tc>
      </w:tr>
    </w:tbl>
    <w:p w:rsidR="00000000" w:rsidRDefault="004C423A">
      <w:pPr>
        <w:sectPr w:rsidR="00000000">
          <w:headerReference w:type="default" r:id="rId55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93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</w:r>
      <w:r w:rsidR="00EA0378">
        <w:rPr>
          <w:rFonts w:ascii="Times New Roman" w:hAnsi="Times New Roman" w:cs="Times New Roman"/>
          <w:sz w:val="20"/>
          <w:szCs w:val="20"/>
        </w:rPr>
        <w:pict>
          <v:group id="_x0000_s1308" style="width:462.45pt;height:37.95pt;mso-position-horizontal-relative:char;mso-position-vertical-relative:line" coordsize="9249,759" o:allowincell="f">
            <v:shape id="_x0000_s1309" style="position:absolute;left:60;top:90;width:9129;height:291;mso-position-horizontal-relative:page;mso-position-vertical-relative:page" coordsize="9129,291" o:allowincell="f" path="m,290hhl9128,290,9128,,,,,290xe" fillcolor="#4f81bc" stroked="f">
              <v:path arrowok="t"/>
            </v:shape>
            <v:shape id="_x0000_s1310" style="position:absolute;left:60;top:30;width:9129;height:61;mso-position-horizontal-relative:page;mso-position-vertical-relative:page" coordsize="9129,61" o:allowincell="f" path="m,60hhl9128,60r,-60l,,,60xe" fillcolor="#4f81bc" stroked="f">
              <v:path arrowok="t"/>
            </v:shape>
            <v:shape id="_x0000_s1311" style="position:absolute;left:60;top:380;width:9129;height:288;mso-position-horizontal-relative:page;mso-position-vertical-relative:page" coordsize="9129,288" o:allowincell="f" path="m,287hhl9128,287,9128,,,,,287xe" fillcolor="#4f81bc" stroked="f">
              <v:path arrowok="t"/>
            </v:shape>
            <v:shape id="_x0000_s1312" style="position:absolute;left:60;top:698;width:9129;height:20;mso-position-horizontal-relative:page;mso-position-vertical-relative:page" coordsize="9129,20" o:allowincell="f" path="m,hhl9128,e" filled="f" strokecolor="#4f81bc" strokeweight="3pt">
              <v:path arrowok="t"/>
            </v:shape>
            <v:shape id="_x0000_s1313" style="position:absolute;left:30;top:30;width:20;height:699;mso-position-horizontal-relative:page;mso-position-vertical-relative:page" coordsize="20,699" o:allowincell="f" path="m,hhl,698e" filled="f" strokecolor="#4f81bc" strokeweight="3pt">
              <v:path arrowok="t"/>
            </v:shape>
            <v:shape id="_x0000_s1314" style="position:absolute;left:9218;top:30;width:20;height:699;mso-position-horizontal-relative:page;mso-position-vertical-relative:page" coordsize="20,699" o:allowincell="f" path="m,hhl,698e" filled="f" strokecolor="#4f81bc" strokeweight="3pt">
              <v:path arrowok="t"/>
            </v:shape>
            <v:shape id="_x0000_s1315" type="#_x0000_t202" style="position:absolute;left:89;top:132;width:1611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12"/>
                      </w:rPr>
                    </w:pPr>
                    <w:bookmarkStart w:id="26" w:name="bookmark26"/>
                    <w:bookmarkEnd w:id="26"/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2"/>
                      </w:rPr>
                      <w:t>ZAŁĄCZNIK</w:t>
                    </w:r>
                  </w:p>
                </w:txbxContent>
              </v:textbox>
            </v:shape>
            <v:shape id="_x0000_s1316" type="#_x0000_t202" style="position:absolute;left:2134;top:132;width:195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7"/>
                      </w:rPr>
                    </w:pP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7"/>
                      </w:rPr>
                      <w:t>1:</w:t>
                    </w:r>
                  </w:p>
                </w:txbxContent>
              </v:textbox>
            </v:shape>
            <v:shape id="_x0000_s1317" type="#_x0000_t202" style="position:absolute;left:2764;top:132;width:2353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13"/>
                      </w:rPr>
                    </w:pP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3"/>
                      </w:rPr>
                      <w:t>PODSUMOWANIE</w:t>
                    </w:r>
                  </w:p>
                </w:txbxContent>
              </v:textbox>
            </v:shape>
            <v:shape id="_x0000_s1318" type="#_x0000_t202" style="position:absolute;left:5550;top:132;width:1894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12"/>
                      </w:rPr>
                    </w:pP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2"/>
                      </w:rPr>
                      <w:t>REZULTATÓW</w:t>
                    </w:r>
                  </w:p>
                </w:txbxContent>
              </v:textbox>
            </v:shape>
            <v:shape id="_x0000_s1319" type="#_x0000_t202" style="position:absolute;left:7878;top:132;width:1267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12"/>
                      </w:rPr>
                    </w:pP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2"/>
                      </w:rPr>
                      <w:t>PROCESU</w:t>
                    </w:r>
                  </w:p>
                </w:txbxContent>
              </v:textbox>
            </v:shape>
            <v:shape id="_x0000_s1320" type="#_x0000_t202" style="position:absolute;left:89;top:423;width:4016;height:240;mso-position-horizontal-relative:page;mso-position-vertical-relative:page" o:allowincell="f" filled="f" stroked="f">
              <v:textbox inset="0,0,0,0">
                <w:txbxContent>
                  <w:p w:rsidR="00000000" w:rsidRDefault="004C423A">
                    <w:pPr>
                      <w:pStyle w:val="Tekstpodstawowy"/>
                      <w:kinsoku w:val="0"/>
                      <w:overflowPunct w:val="0"/>
                      <w:spacing w:line="240" w:lineRule="exact"/>
                      <w:ind w:left="0"/>
                      <w:rPr>
                        <w:rFonts w:ascii="Book Antiqua" w:hAnsi="Book Antiqua" w:cs="Book Antiqua"/>
                        <w:color w:val="000000"/>
                        <w:spacing w:val="13"/>
                      </w:rPr>
                    </w:pP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2"/>
                      </w:rPr>
                      <w:t>KONSULTACJI</w:t>
                    </w: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42"/>
                      </w:rPr>
                      <w:t xml:space="preserve"> </w:t>
                    </w:r>
                    <w:r>
                      <w:rPr>
                        <w:rFonts w:ascii="Book Antiqua" w:hAnsi="Book Antiqua" w:cs="Book Antiqua"/>
                        <w:b/>
                        <w:bCs/>
                        <w:color w:val="FFFFFF"/>
                        <w:spacing w:val="13"/>
                      </w:rPr>
                      <w:t>SPOŁECZNYCH</w:t>
                    </w:r>
                  </w:p>
                </w:txbxContent>
              </v:textbox>
            </v:shape>
            <w10:anchorlock/>
          </v:group>
        </w:pict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rFonts w:ascii="Times New Roman" w:hAnsi="Times New Roman" w:cs="Times New Roman"/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spacing w:before="53"/>
        <w:ind w:left="1018" w:right="53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Istotnym elementem prac nad </w:t>
      </w:r>
      <w:r>
        <w:rPr>
          <w:rFonts w:ascii="Book Antiqua" w:hAnsi="Book Antiqua" w:cs="Book Antiqua"/>
          <w:i/>
          <w:iCs/>
        </w:rPr>
        <w:t xml:space="preserve">Strategią rozwoju lokalnego Gminy Czemierniki na lata 2016-2022 </w:t>
      </w:r>
      <w:r>
        <w:rPr>
          <w:rFonts w:ascii="Book Antiqua" w:hAnsi="Book Antiqua" w:cs="Book Antiqua"/>
        </w:rPr>
        <w:t>było zaangażowanie mieszkańców gminy. W celu poznania opinii mieszkańców na temat obecnej sytuacji oraz proponowanych kierun</w:t>
      </w:r>
      <w:r>
        <w:rPr>
          <w:rFonts w:ascii="Book Antiqua" w:hAnsi="Book Antiqua" w:cs="Book Antiqua"/>
        </w:rPr>
        <w:t>ków rozwoju przygotowano ankietę, która została udostępniona na stronie internetowej gminy oraz była dystrybuowana podczas spotkań rad sołeckich. Wnioski z analizy ankiet były ważnym argumentem podczas wyznaczania propozycji strategicznych kierunków rozwoj</w:t>
      </w:r>
      <w:r>
        <w:rPr>
          <w:rFonts w:ascii="Book Antiqua" w:hAnsi="Book Antiqua" w:cs="Book Antiqua"/>
        </w:rPr>
        <w:t>u gminy. Wypełnionych zostało 33 ankiety przez 30 mieszkańców gminy i 3 osoby mieszkające poza gminą. Wśród wypełniających kobiety stanowiły 60%. Były to osoby w większości</w:t>
      </w:r>
      <w:r>
        <w:rPr>
          <w:rFonts w:ascii="Book Antiqua" w:hAnsi="Book Antiqua" w:cs="Book Antiqua"/>
          <w:spacing w:val="-9"/>
        </w:rPr>
        <w:t xml:space="preserve"> </w:t>
      </w:r>
      <w:r>
        <w:rPr>
          <w:rFonts w:ascii="Book Antiqua" w:hAnsi="Book Antiqua" w:cs="Book Antiqua"/>
        </w:rPr>
        <w:t>pracujące.</w:t>
      </w:r>
    </w:p>
    <w:p w:rsidR="00000000" w:rsidRDefault="004C423A">
      <w:pPr>
        <w:pStyle w:val="Tekstpodstawowy"/>
        <w:kinsoku w:val="0"/>
        <w:overflowPunct w:val="0"/>
        <w:spacing w:before="9"/>
        <w:ind w:left="0"/>
        <w:rPr>
          <w:rFonts w:ascii="Book Antiqua" w:hAnsi="Book Antiqua" w:cs="Book Antiqua"/>
          <w:sz w:val="23"/>
          <w:szCs w:val="23"/>
        </w:rPr>
      </w:pPr>
    </w:p>
    <w:p w:rsidR="00000000" w:rsidRDefault="00F84079">
      <w:pPr>
        <w:pStyle w:val="Tekstpodstawowy"/>
        <w:kinsoku w:val="0"/>
        <w:overflowPunct w:val="0"/>
        <w:ind w:left="1012"/>
        <w:rPr>
          <w:rFonts w:ascii="Book Antiqua" w:hAnsi="Book Antiqua" w:cs="Book Antiqua"/>
          <w:spacing w:val="140"/>
          <w:sz w:val="20"/>
          <w:szCs w:val="20"/>
        </w:rPr>
      </w:pPr>
      <w:r>
        <w:rPr>
          <w:rFonts w:ascii="Book Antiqua" w:hAnsi="Book Antiqua" w:cs="Book Antiqua"/>
          <w:noProof/>
          <w:position w:val="2"/>
          <w:sz w:val="20"/>
          <w:szCs w:val="20"/>
        </w:rPr>
        <w:drawing>
          <wp:inline distT="0" distB="0" distL="0" distR="0">
            <wp:extent cx="2586355" cy="1692275"/>
            <wp:effectExtent l="19050" t="0" r="444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23A">
        <w:rPr>
          <w:rFonts w:ascii="Times New Roman" w:hAnsi="Times New Roman" w:cs="Times New Roman"/>
          <w:spacing w:val="140"/>
          <w:position w:val="2"/>
          <w:sz w:val="20"/>
          <w:szCs w:val="20"/>
        </w:rPr>
        <w:t xml:space="preserve"> </w:t>
      </w:r>
      <w:r>
        <w:rPr>
          <w:rFonts w:ascii="Book Antiqua" w:hAnsi="Book Antiqua" w:cs="Book Antiqua"/>
          <w:noProof/>
          <w:spacing w:val="140"/>
          <w:sz w:val="20"/>
          <w:szCs w:val="20"/>
        </w:rPr>
        <w:drawing>
          <wp:inline distT="0" distB="0" distL="0" distR="0">
            <wp:extent cx="3275330" cy="1706245"/>
            <wp:effectExtent l="19050" t="0" r="127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70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Book Antiqua" w:hAnsi="Book Antiqua" w:cs="Book Antiqua"/>
        </w:rPr>
      </w:pPr>
    </w:p>
    <w:p w:rsidR="00000000" w:rsidRDefault="004C423A">
      <w:pPr>
        <w:pStyle w:val="Tekstpodstawowy"/>
        <w:kinsoku w:val="0"/>
        <w:overflowPunct w:val="0"/>
        <w:ind w:left="1018" w:right="539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W ocenie jakości dostępnych usług oraz infrastruktury mieszkańcy wskazali na złą sytuację na lokalnym rynku pracy oraz dostępność</w:t>
      </w:r>
      <w:r>
        <w:rPr>
          <w:rFonts w:ascii="Book Antiqua" w:hAnsi="Book Antiqua" w:cs="Book Antiqua"/>
        </w:rPr>
        <w:t xml:space="preserve"> do kultury i rozrywki. Natomiast wysoko oceniono szkolnictwo, administrację publiczną i dbałość o środowisko naturalne.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63920" cy="2722880"/>
            <wp:effectExtent l="1905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272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6"/>
        <w:ind w:left="0"/>
        <w:rPr>
          <w:rFonts w:ascii="Book Antiqua" w:hAnsi="Book Antiqua" w:cs="Book Antiqua"/>
          <w:sz w:val="26"/>
          <w:szCs w:val="26"/>
        </w:rPr>
      </w:pPr>
    </w:p>
    <w:p w:rsidR="00000000" w:rsidRDefault="004C423A">
      <w:pPr>
        <w:pStyle w:val="Tekstpodstawowy"/>
        <w:kinsoku w:val="0"/>
        <w:overflowPunct w:val="0"/>
        <w:ind w:left="1018" w:right="532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Najważniejszym zasobem rozwojowym wg mieszkańców są zasoby histor</w:t>
      </w:r>
      <w:r>
        <w:rPr>
          <w:rFonts w:ascii="Book Antiqua" w:hAnsi="Book Antiqua" w:cs="Book Antiqua"/>
        </w:rPr>
        <w:t xml:space="preserve">yczno – kulturowe,   część   mieszkańców   za   istotny   zasób   uznała   również  </w:t>
      </w:r>
      <w:r>
        <w:rPr>
          <w:rFonts w:ascii="Book Antiqua" w:hAnsi="Book Antiqua" w:cs="Book Antiqua"/>
          <w:spacing w:val="36"/>
        </w:rPr>
        <w:t xml:space="preserve"> </w:t>
      </w:r>
      <w:r>
        <w:rPr>
          <w:rFonts w:ascii="Book Antiqua" w:hAnsi="Book Antiqua" w:cs="Book Antiqua"/>
        </w:rPr>
        <w:t>środowisko</w:t>
      </w:r>
    </w:p>
    <w:p w:rsidR="00000000" w:rsidRDefault="004C423A">
      <w:pPr>
        <w:pStyle w:val="Tekstpodstawowy"/>
        <w:kinsoku w:val="0"/>
        <w:overflowPunct w:val="0"/>
        <w:ind w:left="1018" w:right="532"/>
        <w:jc w:val="both"/>
        <w:rPr>
          <w:rFonts w:ascii="Book Antiqua" w:hAnsi="Book Antiqua" w:cs="Book Antiqua"/>
        </w:rPr>
        <w:sectPr w:rsidR="00000000">
          <w:headerReference w:type="default" r:id="rId59"/>
          <w:pgSz w:w="11910" w:h="16840"/>
          <w:pgMar w:top="1560" w:right="880" w:bottom="440" w:left="400" w:header="0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85"/>
        <w:ind w:left="1018" w:right="535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naturalne. Wysoko oceniono dostęp do infrastruktury, która w ostatnich latach była rozbudowywana w gminie: wodociągi, kanalizac</w:t>
      </w:r>
      <w:r>
        <w:rPr>
          <w:rFonts w:ascii="Book Antiqua" w:hAnsi="Book Antiqua" w:cs="Book Antiqua"/>
        </w:rPr>
        <w:t>ja, drogi i obiekty sportowe. Słabo natomiast oceniono nasycenie obiektami i wydarzeniami kulturalnymi, co wskazuje na konieczność poprawy w tym</w:t>
      </w:r>
      <w:r>
        <w:rPr>
          <w:rFonts w:ascii="Book Antiqua" w:hAnsi="Book Antiqua" w:cs="Book Antiqua"/>
          <w:spacing w:val="-3"/>
        </w:rPr>
        <w:t xml:space="preserve"> </w:t>
      </w:r>
      <w:r>
        <w:rPr>
          <w:rFonts w:ascii="Book Antiqua" w:hAnsi="Book Antiqua" w:cs="Book Antiqua"/>
        </w:rPr>
        <w:t>zakresie.</w:t>
      </w: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50585" cy="2101850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</w:rPr>
      </w:pPr>
    </w:p>
    <w:p w:rsidR="00000000" w:rsidRDefault="004C423A">
      <w:pPr>
        <w:pStyle w:val="Tekstpodstawowy"/>
        <w:kinsoku w:val="0"/>
        <w:overflowPunct w:val="0"/>
        <w:spacing w:before="2"/>
        <w:ind w:left="0"/>
        <w:rPr>
          <w:rFonts w:ascii="Book Antiqua" w:hAnsi="Book Antiqua" w:cs="Book Antiqua"/>
        </w:rPr>
      </w:pPr>
    </w:p>
    <w:p w:rsidR="00000000" w:rsidRDefault="004C423A">
      <w:pPr>
        <w:pStyle w:val="Tekstpodstawowy"/>
        <w:kinsoku w:val="0"/>
        <w:overflowPunct w:val="0"/>
        <w:ind w:left="1018" w:right="53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Znajduje to swoje potwierdzeni</w:t>
      </w:r>
      <w:r>
        <w:rPr>
          <w:rFonts w:ascii="Book Antiqua" w:hAnsi="Book Antiqua" w:cs="Book Antiqua"/>
        </w:rPr>
        <w:t xml:space="preserve">e również w liczbie wskazań dotyczących szans oraz potencjałów rozwojowych. Wykorzystanie wartości historycznych i kulturowych zostało uznane za bardzo ważny kierunek rozwoju. Wniosek taki wynika zarówno z przeprowadzonej ankietyzacji, jak i bezpośrednich </w:t>
      </w:r>
      <w:r>
        <w:rPr>
          <w:rFonts w:ascii="Book Antiqua" w:hAnsi="Book Antiqua" w:cs="Book Antiqua"/>
        </w:rPr>
        <w:t>komunikatów zgłaszanych przez mieszkańców w trakcie różnych spotkań. Należy podkreślić, że ten kierunek rozwoju pozostaje w spójności z zidentyfikowanymi zasobami gminy Czemierniki i możliwa jest jego realizacja poprzez zaangażowanie nie tylko potencjału j</w:t>
      </w:r>
      <w:r>
        <w:rPr>
          <w:rFonts w:ascii="Book Antiqua" w:hAnsi="Book Antiqua" w:cs="Book Antiqua"/>
        </w:rPr>
        <w:t>ednostki samorządu terytorialnego, ale również przedsiębiorców, rolników czy inwestorów.Za największą szansę rozwoju gminy Czemierniki uznano rozwój rolnictwa ekologicznego.</w:t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50585" cy="2408555"/>
            <wp:effectExtent l="1905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40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</w:rPr>
      </w:pP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Book Antiqua" w:hAnsi="Book Antiqua" w:cs="Book Antiqua"/>
          <w:sz w:val="25"/>
          <w:szCs w:val="25"/>
        </w:rPr>
      </w:pPr>
    </w:p>
    <w:p w:rsidR="00000000" w:rsidRDefault="004C423A">
      <w:pPr>
        <w:pStyle w:val="Tekstpodstawowy"/>
        <w:kinsoku w:val="0"/>
        <w:overflowPunct w:val="0"/>
        <w:ind w:left="1018" w:right="542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Za najważniejsze bariery rozwojowe uznano bezrobocie i brak miejsc pracy (31% wskazań), emigrację mieszkańców (19%), położenie komunikacyjne (7,5%) oraz słabo rozwiniętą sieć szlaków turystycznych</w:t>
      </w:r>
      <w:r>
        <w:rPr>
          <w:rFonts w:ascii="Book Antiqua" w:hAnsi="Book Antiqua" w:cs="Book Antiqua"/>
          <w:spacing w:val="-12"/>
        </w:rPr>
        <w:t xml:space="preserve"> </w:t>
      </w:r>
      <w:r>
        <w:rPr>
          <w:rFonts w:ascii="Book Antiqua" w:hAnsi="Book Antiqua" w:cs="Book Antiqua"/>
        </w:rPr>
        <w:t>(9,6%).</w:t>
      </w:r>
    </w:p>
    <w:p w:rsidR="00000000" w:rsidRDefault="004C423A">
      <w:pPr>
        <w:pStyle w:val="Tekstpodstawowy"/>
        <w:kinsoku w:val="0"/>
        <w:overflowPunct w:val="0"/>
        <w:ind w:left="1018" w:right="542"/>
        <w:jc w:val="both"/>
        <w:rPr>
          <w:rFonts w:ascii="Book Antiqua" w:hAnsi="Book Antiqua" w:cs="Book Antiqua"/>
        </w:rPr>
        <w:sectPr w:rsidR="00000000">
          <w:headerReference w:type="default" r:id="rId62"/>
          <w:pgSz w:w="11910" w:h="16840"/>
          <w:pgMar w:top="1000" w:right="88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2"/>
        <w:ind w:left="0"/>
        <w:rPr>
          <w:rFonts w:ascii="Book Antiqua" w:hAnsi="Book Antiqua" w:cs="Book Antiqua"/>
          <w:sz w:val="22"/>
          <w:szCs w:val="22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6005195" cy="2811145"/>
            <wp:effectExtent l="1905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rFonts w:ascii="Book Antiqua" w:hAnsi="Book Antiqua" w:cs="Book Antiqua"/>
          <w:sz w:val="22"/>
          <w:szCs w:val="22"/>
        </w:rPr>
      </w:pPr>
    </w:p>
    <w:p w:rsidR="00000000" w:rsidRDefault="004C423A">
      <w:pPr>
        <w:pStyle w:val="Tekstpodstawowy"/>
        <w:kinsoku w:val="0"/>
        <w:overflowPunct w:val="0"/>
        <w:spacing w:before="53"/>
        <w:ind w:left="1018" w:right="62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Za największy potencjał uznano unikatowe zasoby historyczne i kulturowe (aż prawie 30% wskazań) oraz poczucie tożsamości i dumy z miejsca zamieszkania </w:t>
      </w:r>
      <w:r>
        <w:rPr>
          <w:rFonts w:ascii="Book Antiqua" w:hAnsi="Book Antiqua" w:cs="Book Antiqua"/>
        </w:rPr>
        <w:t>(23%). Dość dobrze została oceniona aktywność samorządu gminy</w:t>
      </w:r>
      <w:r>
        <w:rPr>
          <w:rFonts w:ascii="Book Antiqua" w:hAnsi="Book Antiqua" w:cs="Book Antiqua"/>
          <w:spacing w:val="-15"/>
        </w:rPr>
        <w:t xml:space="preserve"> </w:t>
      </w:r>
      <w:r>
        <w:rPr>
          <w:rFonts w:ascii="Book Antiqua" w:hAnsi="Book Antiqua" w:cs="Book Antiqua"/>
        </w:rPr>
        <w:t>Czemierniki.</w:t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Book Antiqua" w:hAnsi="Book Antiqua" w:cs="Book Antiqua"/>
          <w:sz w:val="23"/>
          <w:szCs w:val="23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98210" cy="2811145"/>
            <wp:effectExtent l="19050" t="0" r="254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Book Antiqua" w:hAnsi="Book Antiqua" w:cs="Book Antiqua"/>
          <w:sz w:val="25"/>
          <w:szCs w:val="25"/>
        </w:rPr>
      </w:pPr>
    </w:p>
    <w:p w:rsidR="00000000" w:rsidRDefault="004C423A">
      <w:pPr>
        <w:pStyle w:val="Tekstpodstawowy"/>
        <w:kinsoku w:val="0"/>
        <w:overflowPunct w:val="0"/>
        <w:ind w:left="1018" w:right="613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Za najważniejsze kierunki rozwoju uznano rozwój turystyki, pozarolniczej działalności gospodarczej i działania związane z ochroną</w:t>
      </w:r>
      <w:r>
        <w:rPr>
          <w:rFonts w:ascii="Book Antiqua" w:hAnsi="Book Antiqua" w:cs="Book Antiqua"/>
          <w:spacing w:val="-13"/>
        </w:rPr>
        <w:t xml:space="preserve"> </w:t>
      </w:r>
      <w:r>
        <w:rPr>
          <w:rFonts w:ascii="Book Antiqua" w:hAnsi="Book Antiqua" w:cs="Book Antiqua"/>
        </w:rPr>
        <w:t>środowiska.</w:t>
      </w:r>
    </w:p>
    <w:p w:rsidR="00000000" w:rsidRDefault="004C423A">
      <w:pPr>
        <w:pStyle w:val="Tekstpodstawowy"/>
        <w:kinsoku w:val="0"/>
        <w:overflowPunct w:val="0"/>
        <w:ind w:left="1018" w:right="613"/>
        <w:jc w:val="both"/>
        <w:rPr>
          <w:rFonts w:ascii="Book Antiqua" w:hAnsi="Book Antiqua" w:cs="Book Antiqua"/>
        </w:rPr>
        <w:sectPr w:rsidR="00000000">
          <w:headerReference w:type="default" r:id="rId65"/>
          <w:pgSz w:w="11910" w:h="16840"/>
          <w:pgMar w:top="1000" w:right="800" w:bottom="440" w:left="400" w:header="764" w:footer="245" w:gutter="0"/>
          <w:cols w:space="708" w:equalWidth="0">
            <w:col w:w="10710"/>
          </w:cols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Book Antiqua" w:hAnsi="Book Antiqua" w:cs="Book Antiqua"/>
          <w:sz w:val="14"/>
          <w:szCs w:val="14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98210" cy="2647950"/>
            <wp:effectExtent l="19050" t="0" r="254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1"/>
        <w:ind w:left="0"/>
        <w:rPr>
          <w:rFonts w:ascii="Book Antiqua" w:hAnsi="Book Antiqua" w:cs="Book Antiqua"/>
          <w:sz w:val="19"/>
          <w:szCs w:val="19"/>
        </w:rPr>
      </w:pPr>
    </w:p>
    <w:p w:rsidR="00000000" w:rsidRDefault="004C423A">
      <w:pPr>
        <w:pStyle w:val="Tekstpodstawowy"/>
        <w:kinsoku w:val="0"/>
        <w:overflowPunct w:val="0"/>
        <w:spacing w:before="53"/>
        <w:ind w:left="1018" w:right="618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Obszarami, które wymagają poprawy w pierwszej kolejności są według ankietowanych: infrastruktura drogowa, promocja gminy w województwie i kraju oraz zwiększenie aktywności mieszkańców w zakresie prowadzenia działalności </w:t>
      </w:r>
      <w:r>
        <w:rPr>
          <w:rFonts w:ascii="Book Antiqua" w:hAnsi="Book Antiqua" w:cs="Book Antiqua"/>
        </w:rPr>
        <w:t>gospodarczej. Za istotne uznano również rozwój przedsiębiorczości związanej z przetwórstwem.</w:t>
      </w:r>
    </w:p>
    <w:p w:rsidR="00000000" w:rsidRDefault="004C423A">
      <w:pPr>
        <w:pStyle w:val="Tekstpodstawowy"/>
        <w:kinsoku w:val="0"/>
        <w:overflowPunct w:val="0"/>
        <w:spacing w:before="10"/>
        <w:ind w:left="0"/>
        <w:rPr>
          <w:rFonts w:ascii="Book Antiqua" w:hAnsi="Book Antiqua" w:cs="Book Antiqua"/>
          <w:sz w:val="23"/>
          <w:szCs w:val="23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98210" cy="2606675"/>
            <wp:effectExtent l="19050" t="0" r="254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60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rFonts w:ascii="Book Antiqua" w:hAnsi="Book Antiqua" w:cs="Book Antiqua"/>
          <w:sz w:val="26"/>
          <w:szCs w:val="26"/>
        </w:rPr>
      </w:pPr>
    </w:p>
    <w:p w:rsidR="00000000" w:rsidRDefault="004C423A">
      <w:pPr>
        <w:pStyle w:val="Tekstpodstawowy"/>
        <w:kinsoku w:val="0"/>
        <w:overflowPunct w:val="0"/>
        <w:ind w:left="1018" w:right="624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Za istotne uznano pomoc osobom młodym i absolwentom mającym trudności w odnalezieniu się</w:t>
      </w:r>
      <w:r>
        <w:rPr>
          <w:rFonts w:ascii="Book Antiqua" w:hAnsi="Book Antiqua" w:cs="Book Antiqua"/>
        </w:rPr>
        <w:t xml:space="preserve"> na rynku</w:t>
      </w:r>
      <w:r>
        <w:rPr>
          <w:rFonts w:ascii="Book Antiqua" w:hAnsi="Book Antiqua" w:cs="Book Antiqua"/>
          <w:spacing w:val="-4"/>
        </w:rPr>
        <w:t xml:space="preserve"> </w:t>
      </w:r>
      <w:r>
        <w:rPr>
          <w:rFonts w:ascii="Book Antiqua" w:hAnsi="Book Antiqua" w:cs="Book Antiqua"/>
        </w:rPr>
        <w:t>pracy.</w:t>
      </w: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834380" cy="1678940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  <w:sectPr w:rsidR="00000000">
          <w:headerReference w:type="default" r:id="rId69"/>
          <w:pgSz w:w="11910" w:h="16840"/>
          <w:pgMar w:top="1000" w:right="800" w:bottom="440" w:left="400" w:header="764" w:footer="245" w:gutter="0"/>
          <w:cols w:space="708"/>
          <w:noEndnote/>
        </w:sect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ind w:left="0"/>
        <w:rPr>
          <w:rFonts w:ascii="Book Antiqua" w:hAnsi="Book Antiqua" w:cs="Book Antiqua"/>
          <w:sz w:val="20"/>
          <w:szCs w:val="20"/>
        </w:rPr>
      </w:pPr>
    </w:p>
    <w:p w:rsidR="00000000" w:rsidRDefault="004C423A">
      <w:pPr>
        <w:pStyle w:val="Tekstpodstawowy"/>
        <w:kinsoku w:val="0"/>
        <w:overflowPunct w:val="0"/>
        <w:spacing w:before="7"/>
        <w:ind w:left="0"/>
        <w:rPr>
          <w:rFonts w:ascii="Book Antiqua" w:hAnsi="Book Antiqua" w:cs="Book Antiqua"/>
          <w:sz w:val="14"/>
          <w:szCs w:val="14"/>
        </w:rPr>
      </w:pPr>
    </w:p>
    <w:p w:rsidR="00000000" w:rsidRDefault="004C423A">
      <w:pPr>
        <w:pStyle w:val="Tekstpodstawowy"/>
        <w:kinsoku w:val="0"/>
        <w:overflowPunct w:val="0"/>
        <w:spacing w:before="53"/>
        <w:ind w:left="1018" w:right="541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Strona internetowa gminy została generalnie oceniona pozytywnie, choć zgłaszane  są uwagi dotyczące jej częstszej aktualizacji i zamiesz</w:t>
      </w:r>
      <w:r>
        <w:rPr>
          <w:rFonts w:ascii="Book Antiqua" w:hAnsi="Book Antiqua" w:cs="Book Antiqua"/>
        </w:rPr>
        <w:t>czania informacji istotnych dla rolników i przedsiębiorców (np. związanych z możliwościami uczestniczenia w projektach UE i dofinansowania prowadzonej przez mieszkańców</w:t>
      </w:r>
      <w:r>
        <w:rPr>
          <w:rFonts w:ascii="Book Antiqua" w:hAnsi="Book Antiqua" w:cs="Book Antiqua"/>
          <w:spacing w:val="-19"/>
        </w:rPr>
        <w:t xml:space="preserve"> </w:t>
      </w:r>
      <w:r>
        <w:rPr>
          <w:rFonts w:ascii="Book Antiqua" w:hAnsi="Book Antiqua" w:cs="Book Antiqua"/>
        </w:rPr>
        <w:t>działalności).</w:t>
      </w:r>
    </w:p>
    <w:p w:rsidR="00000000" w:rsidRDefault="004C423A">
      <w:pPr>
        <w:pStyle w:val="Tekstpodstawowy"/>
        <w:kinsoku w:val="0"/>
        <w:overflowPunct w:val="0"/>
        <w:spacing w:before="1"/>
        <w:ind w:left="0"/>
        <w:rPr>
          <w:rFonts w:ascii="Book Antiqua" w:hAnsi="Book Antiqua" w:cs="Book Antiqua"/>
        </w:rPr>
      </w:pPr>
    </w:p>
    <w:p w:rsidR="00000000" w:rsidRDefault="00F84079">
      <w:pPr>
        <w:pStyle w:val="Tekstpodstawowy"/>
        <w:kinsoku w:val="0"/>
        <w:overflowPunct w:val="0"/>
        <w:ind w:left="1018"/>
        <w:rPr>
          <w:rFonts w:ascii="Book Antiqua" w:hAnsi="Book Antiqua" w:cs="Book Antiqua"/>
          <w:sz w:val="20"/>
          <w:szCs w:val="20"/>
        </w:rPr>
      </w:pPr>
      <w:r>
        <w:rPr>
          <w:rFonts w:ascii="Book Antiqua" w:hAnsi="Book Antiqua" w:cs="Book Antiqua"/>
          <w:noProof/>
          <w:sz w:val="20"/>
          <w:szCs w:val="20"/>
        </w:rPr>
        <w:drawing>
          <wp:inline distT="0" distB="0" distL="0" distR="0">
            <wp:extent cx="5998210" cy="1535430"/>
            <wp:effectExtent l="19050" t="0" r="254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C423A">
      <w:pPr>
        <w:pStyle w:val="Tekstpodstawowy"/>
        <w:kinsoku w:val="0"/>
        <w:overflowPunct w:val="0"/>
        <w:spacing w:before="8"/>
        <w:ind w:left="0"/>
        <w:rPr>
          <w:rFonts w:ascii="Book Antiqua" w:hAnsi="Book Antiqua" w:cs="Book Antiqua"/>
          <w:sz w:val="22"/>
          <w:szCs w:val="22"/>
        </w:rPr>
      </w:pPr>
    </w:p>
    <w:p w:rsidR="004C423A" w:rsidRDefault="004C423A">
      <w:pPr>
        <w:pStyle w:val="Tekstpodstawowy"/>
        <w:kinsoku w:val="0"/>
        <w:overflowPunct w:val="0"/>
        <w:ind w:left="1018" w:right="536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W drugim etapie konsultacji zorganizowano spotkanie robocze, którego celem było zapoznanie władz i społeczności lokalnej z procesem aktualizacji strategii oraz zebranie opinii i uwag od mieszkańców na temat proponowanego kształtu dokumentu. Jego uczestnika</w:t>
      </w:r>
      <w:r>
        <w:rPr>
          <w:rFonts w:ascii="Book Antiqua" w:hAnsi="Book Antiqua" w:cs="Book Antiqua"/>
        </w:rPr>
        <w:t>mi byli przedstawiciele władz gminy (wójt, radni, pracownicy administracji) oraz wybrani reprezentanci społeczności lokalnej (sołtysi, przedsiębiorcy, nauczyciele, koła gospodyń wiejskich,</w:t>
      </w:r>
      <w:r>
        <w:rPr>
          <w:rFonts w:ascii="Book Antiqua" w:hAnsi="Book Antiqua" w:cs="Book Antiqua"/>
          <w:spacing w:val="-11"/>
        </w:rPr>
        <w:t xml:space="preserve"> </w:t>
      </w:r>
      <w:r>
        <w:rPr>
          <w:rFonts w:ascii="Book Antiqua" w:hAnsi="Book Antiqua" w:cs="Book Antiqua"/>
        </w:rPr>
        <w:t>itd.).</w:t>
      </w:r>
    </w:p>
    <w:sectPr w:rsidR="004C423A">
      <w:headerReference w:type="default" r:id="rId71"/>
      <w:pgSz w:w="11910" w:h="16840"/>
      <w:pgMar w:top="1000" w:right="880" w:bottom="440" w:left="400" w:header="764" w:footer="245" w:gutter="0"/>
      <w:cols w:space="708" w:equalWidth="0">
        <w:col w:w="1063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423A" w:rsidRDefault="004C423A">
      <w:r>
        <w:separator/>
      </w:r>
    </w:p>
  </w:endnote>
  <w:endnote w:type="continuationSeparator" w:id="0">
    <w:p w:rsidR="004C423A" w:rsidRDefault="004C4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4pt;margin-top:818.65pt;width:238.65pt;height:11pt;z-index:-25165619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0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Id:</w:t>
                </w:r>
                <w:r>
                  <w:rPr>
                    <w:rFonts w:ascii="Times New Roman" w:hAnsi="Times New Roman" w:cs="Times New Roman"/>
                    <w:spacing w:val="-35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B70E9CED-3E59-4E83-867B-AC6B0A1AFAF5. Uchwalony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0" type="#_x0000_t202" style="position:absolute;margin-left:509.6pt;margin-top:818.65pt;width:37.75pt;height:11pt;z-index:-25165516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04" w:lineRule="exact"/>
                  <w:ind w:left="20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t>Strona</w:t>
                </w:r>
                <w:r>
                  <w:rPr>
                    <w:rFonts w:ascii="Times New Roman" w:hAnsi="Times New Roman" w:cs="Times New Roman"/>
                    <w:spacing w:val="-6"/>
                    <w:sz w:val="18"/>
                    <w:szCs w:val="18"/>
                  </w:rPr>
                  <w:t xml:space="preserve"> </w:t>
                </w: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fldChar w:fldCharType="begin"/>
                </w: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instrText xml:space="preserve"> PAGE </w:instrText>
                </w:r>
                <w:r w:rsidR="00F84079">
                  <w:rPr>
                    <w:rFonts w:ascii="Times New Roman" w:hAnsi="Times New Roman" w:cs="Times New Roman"/>
                    <w:sz w:val="18"/>
                    <w:szCs w:val="18"/>
                  </w:rPr>
                  <w:fldChar w:fldCharType="separate"/>
                </w:r>
                <w:r w:rsidR="00F84079">
                  <w:rPr>
                    <w:rFonts w:ascii="Times New Roman" w:hAnsi="Times New Roman" w:cs="Times New Roman"/>
                    <w:noProof/>
                    <w:sz w:val="18"/>
                    <w:szCs w:val="18"/>
                  </w:rPr>
                  <w:t>6</w:t>
                </w:r>
                <w:r>
                  <w:rPr>
                    <w:rFonts w:ascii="Times New Roman" w:hAnsi="Times New Roman" w:cs="Times New Roman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423A" w:rsidRDefault="004C423A">
      <w:r>
        <w:separator/>
      </w:r>
    </w:p>
  </w:footnote>
  <w:footnote w:type="continuationSeparator" w:id="0">
    <w:p w:rsidR="004C423A" w:rsidRDefault="004C42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0pt;margin-top:37.2pt;width:14pt;height:14pt;z-index:-25165312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47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0pt;margin-top:37.2pt;width:14pt;height:14pt;z-index:-25163468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56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0pt;margin-top:37.2pt;width:14pt;height:14pt;z-index:-25163264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57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0pt;margin-top:37.2pt;width:14pt;height:14pt;z-index:-25163059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58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30pt;margin-top:37.2pt;width:14pt;height:14pt;z-index:-25162854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59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530pt;margin-top:37.2pt;width:14pt;height:14pt;z-index:-251626496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60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30pt;margin-top:37.2pt;width:14pt;height:14pt;z-index:-25162444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61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30pt;margin-top:37.2pt;width:14pt;height:14pt;z-index:-25162240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62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530pt;margin-top:37.2pt;width:14pt;height:14pt;z-index:-25162035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63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30pt;margin-top:37.2pt;width:14pt;height:14pt;z-index:-25161830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64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0pt;margin-top:37.2pt;width:14pt;height:14pt;z-index:-251616256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65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0pt;margin-top:37.2pt;width:14pt;height:14pt;z-index:-25165107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48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30pt;margin-top:37.2pt;width:14pt;height:14pt;z-index:-25161420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66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0pt;margin-top:37.2pt;width:14pt;height:14pt;z-index:-25161216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67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30pt;margin-top:37.2pt;width:14pt;height:14pt;z-index:-25161011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68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530pt;margin-top:37.2pt;width:14pt;height:14pt;z-index:-25160806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69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30pt;margin-top:37.2pt;width:14pt;height:14pt;z-index:-251606016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70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"/>
        <w:szCs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530pt;margin-top:37.2pt;width:14pt;height:14pt;z-index:-25160396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72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530pt;margin-top:37.2pt;width:14pt;height:14pt;z-index:-25160192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73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30pt;margin-top:37.2pt;width:14pt;height:14pt;z-index:-25159987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74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530pt;margin-top:37.2pt;width:14pt;height:14pt;z-index:-25159782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75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30pt;margin-top:37.2pt;width:14pt;height:14pt;z-index:-25164902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49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30pt;margin-top:37.2pt;width:14pt;height:14pt;z-index:-251646976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0pt;margin-top:37.2pt;width:14pt;height:14pt;z-index:-251644928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51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30pt;margin-top:37.2pt;width:14pt;height:14pt;z-index:-251642880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52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30pt;margin-top:37.2pt;width:14pt;height:14pt;z-index:-251640832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53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30pt;margin-top:37.2pt;width:14pt;height:14pt;z-index:-251638784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54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4C423A">
    <w:pPr>
      <w:pStyle w:val="Tekstpodstawowy"/>
      <w:kinsoku w:val="0"/>
      <w:overflowPunct w:val="0"/>
      <w:spacing w:line="14" w:lineRule="auto"/>
      <w:ind w:left="0"/>
      <w:rPr>
        <w:rFonts w:ascii="Times New Roman" w:hAnsi="Times New Roman" w:cs="Times New Roman"/>
        <w:sz w:val="20"/>
        <w:szCs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0pt;margin-top:37.2pt;width:14pt;height:14pt;z-index:-251636736;mso-position-horizontal-relative:page;mso-position-vertical-relative:page" o:allowincell="f" filled="f" stroked="f">
          <v:textbox inset="0,0,0,0">
            <w:txbxContent>
              <w:p w:rsidR="00000000" w:rsidRDefault="004C423A">
                <w:pPr>
                  <w:pStyle w:val="Tekstpodstawowy"/>
                  <w:kinsoku w:val="0"/>
                  <w:overflowPunct w:val="0"/>
                  <w:spacing w:line="265" w:lineRule="exact"/>
                  <w:ind w:left="20"/>
                  <w:rPr>
                    <w:rFonts w:ascii="Times New Roman" w:hAnsi="Times New Roman" w:cs="Times New Roman"/>
                  </w:rPr>
                </w:pPr>
                <w:r>
                  <w:rPr>
                    <w:rFonts w:ascii="Times New Roman" w:hAnsi="Times New Roman" w:cs="Times New Roman"/>
                  </w:rPr>
                  <w:t>55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496" w:hanging="48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1">
      <w:start w:val="1"/>
      <w:numFmt w:val="decimal"/>
      <w:lvlText w:val="%2."/>
      <w:lvlJc w:val="left"/>
      <w:pPr>
        <w:ind w:left="1659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2">
      <w:numFmt w:val="bullet"/>
      <w:lvlText w:val="•"/>
      <w:lvlJc w:val="left"/>
      <w:pPr>
        <w:ind w:left="2656" w:hanging="360"/>
      </w:pPr>
    </w:lvl>
    <w:lvl w:ilvl="3">
      <w:numFmt w:val="bullet"/>
      <w:lvlText w:val="•"/>
      <w:lvlJc w:val="left"/>
      <w:pPr>
        <w:ind w:left="3652" w:hanging="360"/>
      </w:pPr>
    </w:lvl>
    <w:lvl w:ilvl="4">
      <w:numFmt w:val="bullet"/>
      <w:lvlText w:val="•"/>
      <w:lvlJc w:val="left"/>
      <w:pPr>
        <w:ind w:left="4648" w:hanging="360"/>
      </w:pPr>
    </w:lvl>
    <w:lvl w:ilvl="5">
      <w:numFmt w:val="bullet"/>
      <w:lvlText w:val="•"/>
      <w:lvlJc w:val="left"/>
      <w:pPr>
        <w:ind w:left="5645" w:hanging="360"/>
      </w:pPr>
    </w:lvl>
    <w:lvl w:ilvl="6">
      <w:numFmt w:val="bullet"/>
      <w:lvlText w:val="•"/>
      <w:lvlJc w:val="left"/>
      <w:pPr>
        <w:ind w:left="6641" w:hanging="360"/>
      </w:pPr>
    </w:lvl>
    <w:lvl w:ilvl="7">
      <w:numFmt w:val="bullet"/>
      <w:lvlText w:val="•"/>
      <w:lvlJc w:val="left"/>
      <w:pPr>
        <w:ind w:left="7637" w:hanging="360"/>
      </w:pPr>
    </w:lvl>
    <w:lvl w:ilvl="8">
      <w:numFmt w:val="bullet"/>
      <w:lvlText w:val="•"/>
      <w:lvlJc w:val="left"/>
      <w:pPr>
        <w:ind w:left="8633" w:hanging="360"/>
      </w:pPr>
    </w:lvl>
  </w:abstractNum>
  <w:abstractNum w:abstractNumId="1">
    <w:nsid w:val="00000403"/>
    <w:multiLevelType w:val="multilevel"/>
    <w:tmpl w:val="00000886"/>
    <w:lvl w:ilvl="0">
      <w:start w:val="1"/>
      <w:numFmt w:val="decimal"/>
      <w:lvlText w:val="%1"/>
      <w:lvlJc w:val="left"/>
      <w:pPr>
        <w:ind w:left="2115" w:hanging="860"/>
      </w:pPr>
    </w:lvl>
    <w:lvl w:ilvl="1">
      <w:start w:val="1"/>
      <w:numFmt w:val="decimal"/>
      <w:lvlText w:val="%1.%2"/>
      <w:lvlJc w:val="left"/>
      <w:pPr>
        <w:ind w:left="2115" w:hanging="860"/>
      </w:pPr>
    </w:lvl>
    <w:lvl w:ilvl="2">
      <w:start w:val="1"/>
      <w:numFmt w:val="decimal"/>
      <w:lvlText w:val="%1.%2.%3."/>
      <w:lvlJc w:val="left"/>
      <w:pPr>
        <w:ind w:left="2115" w:hanging="8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4671" w:hanging="860"/>
      </w:pPr>
    </w:lvl>
    <w:lvl w:ilvl="4">
      <w:numFmt w:val="bullet"/>
      <w:lvlText w:val="•"/>
      <w:lvlJc w:val="left"/>
      <w:pPr>
        <w:ind w:left="5522" w:hanging="860"/>
      </w:pPr>
    </w:lvl>
    <w:lvl w:ilvl="5">
      <w:numFmt w:val="bullet"/>
      <w:lvlText w:val="•"/>
      <w:lvlJc w:val="left"/>
      <w:pPr>
        <w:ind w:left="6373" w:hanging="860"/>
      </w:pPr>
    </w:lvl>
    <w:lvl w:ilvl="6">
      <w:numFmt w:val="bullet"/>
      <w:lvlText w:val="•"/>
      <w:lvlJc w:val="left"/>
      <w:pPr>
        <w:ind w:left="7223" w:hanging="860"/>
      </w:pPr>
    </w:lvl>
    <w:lvl w:ilvl="7">
      <w:numFmt w:val="bullet"/>
      <w:lvlText w:val="•"/>
      <w:lvlJc w:val="left"/>
      <w:pPr>
        <w:ind w:left="8074" w:hanging="860"/>
      </w:pPr>
    </w:lvl>
    <w:lvl w:ilvl="8">
      <w:numFmt w:val="bullet"/>
      <w:lvlText w:val="•"/>
      <w:lvlJc w:val="left"/>
      <w:pPr>
        <w:ind w:left="8925" w:hanging="860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2115" w:hanging="860"/>
      </w:pPr>
    </w:lvl>
    <w:lvl w:ilvl="1">
      <w:start w:val="1"/>
      <w:numFmt w:val="decimal"/>
      <w:lvlText w:val="%1.%2"/>
      <w:lvlJc w:val="left"/>
      <w:pPr>
        <w:ind w:left="2115" w:hanging="860"/>
      </w:pPr>
    </w:lvl>
    <w:lvl w:ilvl="2">
      <w:start w:val="1"/>
      <w:numFmt w:val="decimal"/>
      <w:lvlText w:val="%1.%2.%3."/>
      <w:lvlJc w:val="left"/>
      <w:pPr>
        <w:ind w:left="2115" w:hanging="8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4671" w:hanging="860"/>
      </w:pPr>
    </w:lvl>
    <w:lvl w:ilvl="4">
      <w:numFmt w:val="bullet"/>
      <w:lvlText w:val="•"/>
      <w:lvlJc w:val="left"/>
      <w:pPr>
        <w:ind w:left="5522" w:hanging="860"/>
      </w:pPr>
    </w:lvl>
    <w:lvl w:ilvl="5">
      <w:numFmt w:val="bullet"/>
      <w:lvlText w:val="•"/>
      <w:lvlJc w:val="left"/>
      <w:pPr>
        <w:ind w:left="6373" w:hanging="860"/>
      </w:pPr>
    </w:lvl>
    <w:lvl w:ilvl="6">
      <w:numFmt w:val="bullet"/>
      <w:lvlText w:val="•"/>
      <w:lvlJc w:val="left"/>
      <w:pPr>
        <w:ind w:left="7223" w:hanging="860"/>
      </w:pPr>
    </w:lvl>
    <w:lvl w:ilvl="7">
      <w:numFmt w:val="bullet"/>
      <w:lvlText w:val="•"/>
      <w:lvlJc w:val="left"/>
      <w:pPr>
        <w:ind w:left="8074" w:hanging="860"/>
      </w:pPr>
    </w:lvl>
    <w:lvl w:ilvl="8">
      <w:numFmt w:val="bullet"/>
      <w:lvlText w:val="•"/>
      <w:lvlJc w:val="left"/>
      <w:pPr>
        <w:ind w:left="8925" w:hanging="860"/>
      </w:pPr>
    </w:lvl>
  </w:abstractNum>
  <w:abstractNum w:abstractNumId="3">
    <w:nsid w:val="00000405"/>
    <w:multiLevelType w:val="multilevel"/>
    <w:tmpl w:val="00000888"/>
    <w:lvl w:ilvl="0">
      <w:start w:val="3"/>
      <w:numFmt w:val="decimal"/>
      <w:lvlText w:val="%1"/>
      <w:lvlJc w:val="left"/>
      <w:pPr>
        <w:ind w:left="2115" w:hanging="860"/>
      </w:pPr>
    </w:lvl>
    <w:lvl w:ilvl="1">
      <w:start w:val="1"/>
      <w:numFmt w:val="decimal"/>
      <w:lvlText w:val="%1.%2"/>
      <w:lvlJc w:val="left"/>
      <w:pPr>
        <w:ind w:left="2115" w:hanging="860"/>
      </w:pPr>
    </w:lvl>
    <w:lvl w:ilvl="2">
      <w:start w:val="1"/>
      <w:numFmt w:val="decimal"/>
      <w:lvlText w:val="%1.%2.%3."/>
      <w:lvlJc w:val="left"/>
      <w:pPr>
        <w:ind w:left="2115" w:hanging="8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4671" w:hanging="860"/>
      </w:pPr>
    </w:lvl>
    <w:lvl w:ilvl="4">
      <w:numFmt w:val="bullet"/>
      <w:lvlText w:val="•"/>
      <w:lvlJc w:val="left"/>
      <w:pPr>
        <w:ind w:left="5522" w:hanging="860"/>
      </w:pPr>
    </w:lvl>
    <w:lvl w:ilvl="5">
      <w:numFmt w:val="bullet"/>
      <w:lvlText w:val="•"/>
      <w:lvlJc w:val="left"/>
      <w:pPr>
        <w:ind w:left="6373" w:hanging="860"/>
      </w:pPr>
    </w:lvl>
    <w:lvl w:ilvl="6">
      <w:numFmt w:val="bullet"/>
      <w:lvlText w:val="•"/>
      <w:lvlJc w:val="left"/>
      <w:pPr>
        <w:ind w:left="7223" w:hanging="860"/>
      </w:pPr>
    </w:lvl>
    <w:lvl w:ilvl="7">
      <w:numFmt w:val="bullet"/>
      <w:lvlText w:val="•"/>
      <w:lvlJc w:val="left"/>
      <w:pPr>
        <w:ind w:left="8074" w:hanging="860"/>
      </w:pPr>
    </w:lvl>
    <w:lvl w:ilvl="8">
      <w:numFmt w:val="bullet"/>
      <w:lvlText w:val="•"/>
      <w:lvlJc w:val="left"/>
      <w:pPr>
        <w:ind w:left="8925" w:hanging="860"/>
      </w:pPr>
    </w:lvl>
  </w:abstractNum>
  <w:abstractNum w:abstractNumId="4">
    <w:nsid w:val="00000406"/>
    <w:multiLevelType w:val="multilevel"/>
    <w:tmpl w:val="00000889"/>
    <w:lvl w:ilvl="0">
      <w:start w:val="5"/>
      <w:numFmt w:val="decimal"/>
      <w:lvlText w:val="%1"/>
      <w:lvlJc w:val="left"/>
      <w:pPr>
        <w:ind w:left="2115" w:hanging="860"/>
      </w:pPr>
    </w:lvl>
    <w:lvl w:ilvl="1">
      <w:start w:val="1"/>
      <w:numFmt w:val="decimal"/>
      <w:lvlText w:val="%1.%2"/>
      <w:lvlJc w:val="left"/>
      <w:pPr>
        <w:ind w:left="2115" w:hanging="860"/>
      </w:pPr>
    </w:lvl>
    <w:lvl w:ilvl="2">
      <w:start w:val="1"/>
      <w:numFmt w:val="decimal"/>
      <w:lvlText w:val="%1.%2.%3."/>
      <w:lvlJc w:val="left"/>
      <w:pPr>
        <w:ind w:left="2115" w:hanging="860"/>
      </w:pPr>
      <w:rPr>
        <w:rFonts w:ascii="Times New Roman" w:hAnsi="Times New Roman" w:cs="Times New Roman"/>
        <w:b w:val="0"/>
        <w:bCs w:val="0"/>
        <w:w w:val="100"/>
        <w:sz w:val="22"/>
        <w:szCs w:val="22"/>
      </w:rPr>
    </w:lvl>
    <w:lvl w:ilvl="3">
      <w:numFmt w:val="bullet"/>
      <w:lvlText w:val="•"/>
      <w:lvlJc w:val="left"/>
      <w:pPr>
        <w:ind w:left="4671" w:hanging="860"/>
      </w:pPr>
    </w:lvl>
    <w:lvl w:ilvl="4">
      <w:numFmt w:val="bullet"/>
      <w:lvlText w:val="•"/>
      <w:lvlJc w:val="left"/>
      <w:pPr>
        <w:ind w:left="5522" w:hanging="860"/>
      </w:pPr>
    </w:lvl>
    <w:lvl w:ilvl="5">
      <w:numFmt w:val="bullet"/>
      <w:lvlText w:val="•"/>
      <w:lvlJc w:val="left"/>
      <w:pPr>
        <w:ind w:left="6373" w:hanging="860"/>
      </w:pPr>
    </w:lvl>
    <w:lvl w:ilvl="6">
      <w:numFmt w:val="bullet"/>
      <w:lvlText w:val="•"/>
      <w:lvlJc w:val="left"/>
      <w:pPr>
        <w:ind w:left="7223" w:hanging="860"/>
      </w:pPr>
    </w:lvl>
    <w:lvl w:ilvl="7">
      <w:numFmt w:val="bullet"/>
      <w:lvlText w:val="•"/>
      <w:lvlJc w:val="left"/>
      <w:pPr>
        <w:ind w:left="8074" w:hanging="860"/>
      </w:pPr>
    </w:lvl>
    <w:lvl w:ilvl="8">
      <w:numFmt w:val="bullet"/>
      <w:lvlText w:val="•"/>
      <w:lvlJc w:val="left"/>
      <w:pPr>
        <w:ind w:left="8925" w:hanging="860"/>
      </w:pPr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"/>
      <w:lvlJc w:val="left"/>
      <w:pPr>
        <w:ind w:left="2094" w:hanging="720"/>
      </w:pPr>
    </w:lvl>
    <w:lvl w:ilvl="1">
      <w:start w:val="1"/>
      <w:numFmt w:val="decimal"/>
      <w:lvlText w:val="%1.%2"/>
      <w:lvlJc w:val="left"/>
      <w:pPr>
        <w:ind w:left="2094" w:hanging="720"/>
      </w:pPr>
    </w:lvl>
    <w:lvl w:ilvl="2">
      <w:start w:val="1"/>
      <w:numFmt w:val="decimal"/>
      <w:lvlText w:val="%1.%2.%3."/>
      <w:lvlJc w:val="left"/>
      <w:pPr>
        <w:ind w:left="2094" w:hanging="720"/>
      </w:pPr>
      <w:rPr>
        <w:rFonts w:ascii="Times New Roman" w:hAnsi="Times New Roman" w:cs="Times New Roman"/>
        <w:b/>
        <w:bCs/>
        <w:color w:val="403052"/>
        <w:spacing w:val="-3"/>
        <w:w w:val="99"/>
        <w:sz w:val="24"/>
        <w:szCs w:val="24"/>
      </w:rPr>
    </w:lvl>
    <w:lvl w:ilvl="3">
      <w:numFmt w:val="bullet"/>
      <w:lvlText w:val="•"/>
      <w:lvlJc w:val="left"/>
      <w:pPr>
        <w:ind w:left="4657" w:hanging="720"/>
      </w:pPr>
    </w:lvl>
    <w:lvl w:ilvl="4">
      <w:numFmt w:val="bullet"/>
      <w:lvlText w:val="•"/>
      <w:lvlJc w:val="left"/>
      <w:pPr>
        <w:ind w:left="5510" w:hanging="720"/>
      </w:pPr>
    </w:lvl>
    <w:lvl w:ilvl="5">
      <w:numFmt w:val="bullet"/>
      <w:lvlText w:val="•"/>
      <w:lvlJc w:val="left"/>
      <w:pPr>
        <w:ind w:left="6363" w:hanging="720"/>
      </w:pPr>
    </w:lvl>
    <w:lvl w:ilvl="6">
      <w:numFmt w:val="bullet"/>
      <w:lvlText w:val="•"/>
      <w:lvlJc w:val="left"/>
      <w:pPr>
        <w:ind w:left="7215" w:hanging="720"/>
      </w:pPr>
    </w:lvl>
    <w:lvl w:ilvl="7">
      <w:numFmt w:val="bullet"/>
      <w:lvlText w:val="•"/>
      <w:lvlJc w:val="left"/>
      <w:pPr>
        <w:ind w:left="8068" w:hanging="720"/>
      </w:pPr>
    </w:lvl>
    <w:lvl w:ilvl="8">
      <w:numFmt w:val="bullet"/>
      <w:lvlText w:val="•"/>
      <w:lvlJc w:val="left"/>
      <w:pPr>
        <w:ind w:left="8921" w:hanging="720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173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abstractNum w:abstractNumId="7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left="2094" w:hanging="720"/>
      </w:pPr>
    </w:lvl>
    <w:lvl w:ilvl="1">
      <w:start w:val="1"/>
      <w:numFmt w:val="decimal"/>
      <w:lvlText w:val="%1.%2"/>
      <w:lvlJc w:val="left"/>
      <w:pPr>
        <w:ind w:left="2094" w:hanging="720"/>
      </w:pPr>
    </w:lvl>
    <w:lvl w:ilvl="2">
      <w:start w:val="1"/>
      <w:numFmt w:val="decimal"/>
      <w:lvlText w:val="%1.%2.%3."/>
      <w:lvlJc w:val="left"/>
      <w:pPr>
        <w:ind w:left="2094" w:hanging="720"/>
      </w:pPr>
      <w:rPr>
        <w:rFonts w:ascii="Times New Roman" w:hAnsi="Times New Roman" w:cs="Times New Roman"/>
        <w:b/>
        <w:bCs/>
        <w:color w:val="403052"/>
        <w:spacing w:val="-2"/>
        <w:w w:val="99"/>
        <w:sz w:val="24"/>
        <w:szCs w:val="24"/>
      </w:rPr>
    </w:lvl>
    <w:lvl w:ilvl="3">
      <w:numFmt w:val="bullet"/>
      <w:lvlText w:val=""/>
      <w:lvlJc w:val="left"/>
      <w:pPr>
        <w:ind w:left="2444" w:hanging="34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4">
      <w:numFmt w:val="bullet"/>
      <w:lvlText w:val="•"/>
      <w:lvlJc w:val="left"/>
      <w:pPr>
        <w:ind w:left="5168" w:hanging="348"/>
      </w:pPr>
    </w:lvl>
    <w:lvl w:ilvl="5">
      <w:numFmt w:val="bullet"/>
      <w:lvlText w:val="•"/>
      <w:lvlJc w:val="left"/>
      <w:pPr>
        <w:ind w:left="6078" w:hanging="348"/>
      </w:pPr>
    </w:lvl>
    <w:lvl w:ilvl="6">
      <w:numFmt w:val="bullet"/>
      <w:lvlText w:val="•"/>
      <w:lvlJc w:val="left"/>
      <w:pPr>
        <w:ind w:left="6988" w:hanging="348"/>
      </w:pPr>
    </w:lvl>
    <w:lvl w:ilvl="7">
      <w:numFmt w:val="bullet"/>
      <w:lvlText w:val="•"/>
      <w:lvlJc w:val="left"/>
      <w:pPr>
        <w:ind w:left="7897" w:hanging="348"/>
      </w:pPr>
    </w:lvl>
    <w:lvl w:ilvl="8">
      <w:numFmt w:val="bullet"/>
      <w:lvlText w:val="•"/>
      <w:lvlJc w:val="left"/>
      <w:pPr>
        <w:ind w:left="8807" w:hanging="348"/>
      </w:pPr>
    </w:lvl>
  </w:abstractNum>
  <w:abstractNum w:abstractNumId="8">
    <w:nsid w:val="0000040A"/>
    <w:multiLevelType w:val="multilevel"/>
    <w:tmpl w:val="0000088D"/>
    <w:lvl w:ilvl="0">
      <w:numFmt w:val="bullet"/>
      <w:lvlText w:val=""/>
      <w:lvlJc w:val="left"/>
      <w:pPr>
        <w:ind w:left="1724" w:hanging="281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281"/>
      </w:pPr>
    </w:lvl>
    <w:lvl w:ilvl="2">
      <w:numFmt w:val="bullet"/>
      <w:lvlText w:val="•"/>
      <w:lvlJc w:val="left"/>
      <w:pPr>
        <w:ind w:left="3501" w:hanging="281"/>
      </w:pPr>
    </w:lvl>
    <w:lvl w:ilvl="3">
      <w:numFmt w:val="bullet"/>
      <w:lvlText w:val="•"/>
      <w:lvlJc w:val="left"/>
      <w:pPr>
        <w:ind w:left="4391" w:hanging="281"/>
      </w:pPr>
    </w:lvl>
    <w:lvl w:ilvl="4">
      <w:numFmt w:val="bullet"/>
      <w:lvlText w:val="•"/>
      <w:lvlJc w:val="left"/>
      <w:pPr>
        <w:ind w:left="5282" w:hanging="281"/>
      </w:pPr>
    </w:lvl>
    <w:lvl w:ilvl="5">
      <w:numFmt w:val="bullet"/>
      <w:lvlText w:val="•"/>
      <w:lvlJc w:val="left"/>
      <w:pPr>
        <w:ind w:left="6173" w:hanging="281"/>
      </w:pPr>
    </w:lvl>
    <w:lvl w:ilvl="6">
      <w:numFmt w:val="bullet"/>
      <w:lvlText w:val="•"/>
      <w:lvlJc w:val="left"/>
      <w:pPr>
        <w:ind w:left="7063" w:hanging="281"/>
      </w:pPr>
    </w:lvl>
    <w:lvl w:ilvl="7">
      <w:numFmt w:val="bullet"/>
      <w:lvlText w:val="•"/>
      <w:lvlJc w:val="left"/>
      <w:pPr>
        <w:ind w:left="7954" w:hanging="281"/>
      </w:pPr>
    </w:lvl>
    <w:lvl w:ilvl="8">
      <w:numFmt w:val="bullet"/>
      <w:lvlText w:val="•"/>
      <w:lvlJc w:val="left"/>
      <w:pPr>
        <w:ind w:left="8845" w:hanging="281"/>
      </w:pPr>
    </w:lvl>
  </w:abstractNum>
  <w:abstractNum w:abstractNumId="9">
    <w:nsid w:val="0000040B"/>
    <w:multiLevelType w:val="multilevel"/>
    <w:tmpl w:val="0000088E"/>
    <w:lvl w:ilvl="0">
      <w:numFmt w:val="bullet"/>
      <w:lvlText w:val=""/>
      <w:lvlJc w:val="left"/>
      <w:pPr>
        <w:ind w:left="1724" w:hanging="281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52" w:hanging="281"/>
      </w:pPr>
    </w:lvl>
    <w:lvl w:ilvl="2">
      <w:numFmt w:val="bullet"/>
      <w:lvlText w:val="•"/>
      <w:lvlJc w:val="left"/>
      <w:pPr>
        <w:ind w:left="3585" w:hanging="281"/>
      </w:pPr>
    </w:lvl>
    <w:lvl w:ilvl="3">
      <w:numFmt w:val="bullet"/>
      <w:lvlText w:val="•"/>
      <w:lvlJc w:val="left"/>
      <w:pPr>
        <w:ind w:left="4517" w:hanging="281"/>
      </w:pPr>
    </w:lvl>
    <w:lvl w:ilvl="4">
      <w:numFmt w:val="bullet"/>
      <w:lvlText w:val="•"/>
      <w:lvlJc w:val="left"/>
      <w:pPr>
        <w:ind w:left="5450" w:hanging="281"/>
      </w:pPr>
    </w:lvl>
    <w:lvl w:ilvl="5">
      <w:numFmt w:val="bullet"/>
      <w:lvlText w:val="•"/>
      <w:lvlJc w:val="left"/>
      <w:pPr>
        <w:ind w:left="6383" w:hanging="281"/>
      </w:pPr>
    </w:lvl>
    <w:lvl w:ilvl="6">
      <w:numFmt w:val="bullet"/>
      <w:lvlText w:val="•"/>
      <w:lvlJc w:val="left"/>
      <w:pPr>
        <w:ind w:left="7315" w:hanging="281"/>
      </w:pPr>
    </w:lvl>
    <w:lvl w:ilvl="7">
      <w:numFmt w:val="bullet"/>
      <w:lvlText w:val="•"/>
      <w:lvlJc w:val="left"/>
      <w:pPr>
        <w:ind w:left="8248" w:hanging="281"/>
      </w:pPr>
    </w:lvl>
    <w:lvl w:ilvl="8">
      <w:numFmt w:val="bullet"/>
      <w:lvlText w:val="•"/>
      <w:lvlJc w:val="left"/>
      <w:pPr>
        <w:ind w:left="9181" w:hanging="281"/>
      </w:pPr>
    </w:lvl>
  </w:abstractNum>
  <w:abstractNum w:abstractNumId="10">
    <w:nsid w:val="0000040C"/>
    <w:multiLevelType w:val="multilevel"/>
    <w:tmpl w:val="0000088F"/>
    <w:lvl w:ilvl="0">
      <w:numFmt w:val="bullet"/>
      <w:lvlText w:val="*"/>
      <w:lvlJc w:val="left"/>
      <w:pPr>
        <w:ind w:left="1143" w:hanging="128"/>
      </w:pPr>
      <w:rPr>
        <w:rFonts w:ascii="Cambria" w:hAnsi="Cambria" w:cs="Cambr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1736" w:hanging="34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727" w:hanging="348"/>
      </w:pPr>
    </w:lvl>
    <w:lvl w:ilvl="3">
      <w:numFmt w:val="bullet"/>
      <w:lvlText w:val="•"/>
      <w:lvlJc w:val="left"/>
      <w:pPr>
        <w:ind w:left="3714" w:hanging="348"/>
      </w:pPr>
    </w:lvl>
    <w:lvl w:ilvl="4">
      <w:numFmt w:val="bullet"/>
      <w:lvlText w:val="•"/>
      <w:lvlJc w:val="left"/>
      <w:pPr>
        <w:ind w:left="4702" w:hanging="348"/>
      </w:pPr>
    </w:lvl>
    <w:lvl w:ilvl="5">
      <w:numFmt w:val="bullet"/>
      <w:lvlText w:val="•"/>
      <w:lvlJc w:val="left"/>
      <w:pPr>
        <w:ind w:left="5689" w:hanging="348"/>
      </w:pPr>
    </w:lvl>
    <w:lvl w:ilvl="6">
      <w:numFmt w:val="bullet"/>
      <w:lvlText w:val="•"/>
      <w:lvlJc w:val="left"/>
      <w:pPr>
        <w:ind w:left="6676" w:hanging="348"/>
      </w:pPr>
    </w:lvl>
    <w:lvl w:ilvl="7">
      <w:numFmt w:val="bullet"/>
      <w:lvlText w:val="•"/>
      <w:lvlJc w:val="left"/>
      <w:pPr>
        <w:ind w:left="7664" w:hanging="348"/>
      </w:pPr>
    </w:lvl>
    <w:lvl w:ilvl="8">
      <w:numFmt w:val="bullet"/>
      <w:lvlText w:val="•"/>
      <w:lvlJc w:val="left"/>
      <w:pPr>
        <w:ind w:left="8651" w:hanging="348"/>
      </w:pPr>
    </w:lvl>
  </w:abstractNum>
  <w:abstractNum w:abstractNumId="11">
    <w:nsid w:val="0000040D"/>
    <w:multiLevelType w:val="multilevel"/>
    <w:tmpl w:val="00000890"/>
    <w:lvl w:ilvl="0">
      <w:numFmt w:val="bullet"/>
      <w:lvlText w:val="*"/>
      <w:lvlJc w:val="left"/>
      <w:pPr>
        <w:ind w:left="1143" w:hanging="128"/>
      </w:pPr>
      <w:rPr>
        <w:rFonts w:ascii="Cambria" w:hAnsi="Cambria" w:cs="Cambria"/>
        <w:b w:val="0"/>
        <w:bCs w:val="0"/>
        <w:w w:val="99"/>
        <w:sz w:val="20"/>
        <w:szCs w:val="20"/>
      </w:rPr>
    </w:lvl>
    <w:lvl w:ilvl="1">
      <w:numFmt w:val="bullet"/>
      <w:lvlText w:val=""/>
      <w:lvlJc w:val="left"/>
      <w:pPr>
        <w:ind w:left="1736" w:hanging="34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2774" w:hanging="348"/>
      </w:pPr>
    </w:lvl>
    <w:lvl w:ilvl="3">
      <w:numFmt w:val="bullet"/>
      <w:lvlText w:val="•"/>
      <w:lvlJc w:val="left"/>
      <w:pPr>
        <w:ind w:left="3808" w:hanging="348"/>
      </w:pPr>
    </w:lvl>
    <w:lvl w:ilvl="4">
      <w:numFmt w:val="bullet"/>
      <w:lvlText w:val="•"/>
      <w:lvlJc w:val="left"/>
      <w:pPr>
        <w:ind w:left="4842" w:hanging="348"/>
      </w:pPr>
    </w:lvl>
    <w:lvl w:ilvl="5">
      <w:numFmt w:val="bullet"/>
      <w:lvlText w:val="•"/>
      <w:lvlJc w:val="left"/>
      <w:pPr>
        <w:ind w:left="5876" w:hanging="348"/>
      </w:pPr>
    </w:lvl>
    <w:lvl w:ilvl="6">
      <w:numFmt w:val="bullet"/>
      <w:lvlText w:val="•"/>
      <w:lvlJc w:val="left"/>
      <w:pPr>
        <w:ind w:left="6910" w:hanging="348"/>
      </w:pPr>
    </w:lvl>
    <w:lvl w:ilvl="7">
      <w:numFmt w:val="bullet"/>
      <w:lvlText w:val="•"/>
      <w:lvlJc w:val="left"/>
      <w:pPr>
        <w:ind w:left="7944" w:hanging="348"/>
      </w:pPr>
    </w:lvl>
    <w:lvl w:ilvl="8">
      <w:numFmt w:val="bullet"/>
      <w:lvlText w:val="•"/>
      <w:lvlJc w:val="left"/>
      <w:pPr>
        <w:ind w:left="8978" w:hanging="34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283" w:hanging="284"/>
      </w:pPr>
      <w:rPr>
        <w:rFonts w:ascii="Courier New" w:hAnsi="Courier New" w:cs="Courier New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629" w:hanging="284"/>
      </w:pPr>
    </w:lvl>
    <w:lvl w:ilvl="2">
      <w:numFmt w:val="bullet"/>
      <w:lvlText w:val="•"/>
      <w:lvlJc w:val="left"/>
      <w:pPr>
        <w:ind w:left="979" w:hanging="284"/>
      </w:pPr>
    </w:lvl>
    <w:lvl w:ilvl="3">
      <w:numFmt w:val="bullet"/>
      <w:lvlText w:val="•"/>
      <w:lvlJc w:val="left"/>
      <w:pPr>
        <w:ind w:left="1328" w:hanging="284"/>
      </w:pPr>
    </w:lvl>
    <w:lvl w:ilvl="4">
      <w:numFmt w:val="bullet"/>
      <w:lvlText w:val="•"/>
      <w:lvlJc w:val="left"/>
      <w:pPr>
        <w:ind w:left="1678" w:hanging="284"/>
      </w:pPr>
    </w:lvl>
    <w:lvl w:ilvl="5">
      <w:numFmt w:val="bullet"/>
      <w:lvlText w:val="•"/>
      <w:lvlJc w:val="left"/>
      <w:pPr>
        <w:ind w:left="2027" w:hanging="284"/>
      </w:pPr>
    </w:lvl>
    <w:lvl w:ilvl="6">
      <w:numFmt w:val="bullet"/>
      <w:lvlText w:val="•"/>
      <w:lvlJc w:val="left"/>
      <w:pPr>
        <w:ind w:left="2377" w:hanging="284"/>
      </w:pPr>
    </w:lvl>
    <w:lvl w:ilvl="7">
      <w:numFmt w:val="bullet"/>
      <w:lvlText w:val="•"/>
      <w:lvlJc w:val="left"/>
      <w:pPr>
        <w:ind w:left="2726" w:hanging="284"/>
      </w:pPr>
    </w:lvl>
    <w:lvl w:ilvl="8">
      <w:numFmt w:val="bullet"/>
      <w:lvlText w:val="•"/>
      <w:lvlJc w:val="left"/>
      <w:pPr>
        <w:ind w:left="3076" w:hanging="284"/>
      </w:pPr>
    </w:lvl>
  </w:abstractNum>
  <w:abstractNum w:abstractNumId="13">
    <w:nsid w:val="0000040F"/>
    <w:multiLevelType w:val="multilevel"/>
    <w:tmpl w:val="00000892"/>
    <w:lvl w:ilvl="0">
      <w:numFmt w:val="bullet"/>
      <w:lvlText w:val="-"/>
      <w:lvlJc w:val="left"/>
      <w:pPr>
        <w:ind w:left="283" w:hanging="284"/>
      </w:pPr>
      <w:rPr>
        <w:rFonts w:ascii="Courier New" w:hAnsi="Courier New" w:cs="Courier New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380" w:hanging="284"/>
      </w:pPr>
    </w:lvl>
    <w:lvl w:ilvl="2">
      <w:numFmt w:val="bullet"/>
      <w:lvlText w:val="•"/>
      <w:lvlJc w:val="left"/>
      <w:pPr>
        <w:ind w:left="757" w:hanging="284"/>
      </w:pPr>
    </w:lvl>
    <w:lvl w:ilvl="3">
      <w:numFmt w:val="bullet"/>
      <w:lvlText w:val="•"/>
      <w:lvlJc w:val="left"/>
      <w:pPr>
        <w:ind w:left="1135" w:hanging="284"/>
      </w:pPr>
    </w:lvl>
    <w:lvl w:ilvl="4">
      <w:numFmt w:val="bullet"/>
      <w:lvlText w:val="•"/>
      <w:lvlJc w:val="left"/>
      <w:pPr>
        <w:ind w:left="1513" w:hanging="284"/>
      </w:pPr>
    </w:lvl>
    <w:lvl w:ilvl="5">
      <w:numFmt w:val="bullet"/>
      <w:lvlText w:val="•"/>
      <w:lvlJc w:val="left"/>
      <w:pPr>
        <w:ind w:left="1891" w:hanging="284"/>
      </w:pPr>
    </w:lvl>
    <w:lvl w:ilvl="6">
      <w:numFmt w:val="bullet"/>
      <w:lvlText w:val="•"/>
      <w:lvlJc w:val="left"/>
      <w:pPr>
        <w:ind w:left="2269" w:hanging="284"/>
      </w:pPr>
    </w:lvl>
    <w:lvl w:ilvl="7">
      <w:numFmt w:val="bullet"/>
      <w:lvlText w:val="•"/>
      <w:lvlJc w:val="left"/>
      <w:pPr>
        <w:ind w:left="2647" w:hanging="284"/>
      </w:pPr>
    </w:lvl>
    <w:lvl w:ilvl="8">
      <w:numFmt w:val="bullet"/>
      <w:lvlText w:val="•"/>
      <w:lvlJc w:val="left"/>
      <w:pPr>
        <w:ind w:left="3024" w:hanging="284"/>
      </w:pPr>
    </w:lvl>
  </w:abstractNum>
  <w:abstractNum w:abstractNumId="14">
    <w:nsid w:val="00000410"/>
    <w:multiLevelType w:val="multilevel"/>
    <w:tmpl w:val="00000893"/>
    <w:lvl w:ilvl="0">
      <w:start w:val="3"/>
      <w:numFmt w:val="decimal"/>
      <w:lvlText w:val="%1"/>
      <w:lvlJc w:val="left"/>
      <w:pPr>
        <w:ind w:left="2094" w:hanging="720"/>
      </w:pPr>
    </w:lvl>
    <w:lvl w:ilvl="1">
      <w:start w:val="1"/>
      <w:numFmt w:val="decimal"/>
      <w:lvlText w:val="%1.%2"/>
      <w:lvlJc w:val="left"/>
      <w:pPr>
        <w:ind w:left="2094" w:hanging="720"/>
      </w:pPr>
    </w:lvl>
    <w:lvl w:ilvl="2">
      <w:start w:val="1"/>
      <w:numFmt w:val="decimal"/>
      <w:lvlText w:val="%1.%2.%3."/>
      <w:lvlJc w:val="left"/>
      <w:pPr>
        <w:ind w:left="2094" w:hanging="720"/>
      </w:pPr>
      <w:rPr>
        <w:rFonts w:ascii="Times New Roman" w:hAnsi="Times New Roman" w:cs="Times New Roman"/>
        <w:b/>
        <w:bCs/>
        <w:color w:val="403052"/>
        <w:spacing w:val="-1"/>
        <w:w w:val="99"/>
        <w:sz w:val="24"/>
        <w:szCs w:val="24"/>
      </w:rPr>
    </w:lvl>
    <w:lvl w:ilvl="3">
      <w:numFmt w:val="bullet"/>
      <w:lvlText w:val="•"/>
      <w:lvlJc w:val="left"/>
      <w:pPr>
        <w:ind w:left="4657" w:hanging="720"/>
      </w:pPr>
    </w:lvl>
    <w:lvl w:ilvl="4">
      <w:numFmt w:val="bullet"/>
      <w:lvlText w:val="•"/>
      <w:lvlJc w:val="left"/>
      <w:pPr>
        <w:ind w:left="5510" w:hanging="720"/>
      </w:pPr>
    </w:lvl>
    <w:lvl w:ilvl="5">
      <w:numFmt w:val="bullet"/>
      <w:lvlText w:val="•"/>
      <w:lvlJc w:val="left"/>
      <w:pPr>
        <w:ind w:left="6363" w:hanging="720"/>
      </w:pPr>
    </w:lvl>
    <w:lvl w:ilvl="6">
      <w:numFmt w:val="bullet"/>
      <w:lvlText w:val="•"/>
      <w:lvlJc w:val="left"/>
      <w:pPr>
        <w:ind w:left="7215" w:hanging="720"/>
      </w:pPr>
    </w:lvl>
    <w:lvl w:ilvl="7">
      <w:numFmt w:val="bullet"/>
      <w:lvlText w:val="•"/>
      <w:lvlJc w:val="left"/>
      <w:pPr>
        <w:ind w:left="8068" w:hanging="720"/>
      </w:pPr>
    </w:lvl>
    <w:lvl w:ilvl="8">
      <w:numFmt w:val="bullet"/>
      <w:lvlText w:val="•"/>
      <w:lvlJc w:val="left"/>
      <w:pPr>
        <w:ind w:left="8921" w:hanging="720"/>
      </w:pPr>
    </w:lvl>
  </w:abstractNum>
  <w:abstractNum w:abstractNumId="15">
    <w:nsid w:val="00000411"/>
    <w:multiLevelType w:val="multilevel"/>
    <w:tmpl w:val="00000894"/>
    <w:lvl w:ilvl="0">
      <w:start w:val="1"/>
      <w:numFmt w:val="decimal"/>
      <w:lvlText w:val="%1"/>
      <w:lvlJc w:val="left"/>
      <w:pPr>
        <w:ind w:left="2504" w:hanging="356"/>
      </w:pPr>
    </w:lvl>
    <w:lvl w:ilvl="1">
      <w:start w:val="1"/>
      <w:numFmt w:val="decimal"/>
      <w:lvlText w:val="%1.%2"/>
      <w:lvlJc w:val="left"/>
      <w:pPr>
        <w:ind w:left="2576" w:hanging="356"/>
      </w:pPr>
      <w:rPr>
        <w:rFonts w:ascii="Cambria" w:hAnsi="Cambria" w:cs="Cambria"/>
        <w:b w:val="0"/>
        <w:bCs w:val="0"/>
        <w:i/>
        <w:iCs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3474" w:hanging="356"/>
      </w:pPr>
    </w:lvl>
    <w:lvl w:ilvl="3">
      <w:numFmt w:val="bullet"/>
      <w:lvlText w:val="•"/>
      <w:lvlJc w:val="left"/>
      <w:pPr>
        <w:ind w:left="4368" w:hanging="356"/>
      </w:pPr>
    </w:lvl>
    <w:lvl w:ilvl="4">
      <w:numFmt w:val="bullet"/>
      <w:lvlText w:val="•"/>
      <w:lvlJc w:val="left"/>
      <w:pPr>
        <w:ind w:left="5262" w:hanging="356"/>
      </w:pPr>
    </w:lvl>
    <w:lvl w:ilvl="5">
      <w:numFmt w:val="bullet"/>
      <w:lvlText w:val="•"/>
      <w:lvlJc w:val="left"/>
      <w:pPr>
        <w:ind w:left="6156" w:hanging="356"/>
      </w:pPr>
    </w:lvl>
    <w:lvl w:ilvl="6">
      <w:numFmt w:val="bullet"/>
      <w:lvlText w:val="•"/>
      <w:lvlJc w:val="left"/>
      <w:pPr>
        <w:ind w:left="7050" w:hanging="356"/>
      </w:pPr>
    </w:lvl>
    <w:lvl w:ilvl="7">
      <w:numFmt w:val="bullet"/>
      <w:lvlText w:val="•"/>
      <w:lvlJc w:val="left"/>
      <w:pPr>
        <w:ind w:left="7944" w:hanging="356"/>
      </w:pPr>
    </w:lvl>
    <w:lvl w:ilvl="8">
      <w:numFmt w:val="bullet"/>
      <w:lvlText w:val="•"/>
      <w:lvlJc w:val="left"/>
      <w:pPr>
        <w:ind w:left="8838" w:hanging="356"/>
      </w:pPr>
    </w:lvl>
  </w:abstractNum>
  <w:abstractNum w:abstractNumId="16">
    <w:nsid w:val="00000412"/>
    <w:multiLevelType w:val="multilevel"/>
    <w:tmpl w:val="00000895"/>
    <w:lvl w:ilvl="0">
      <w:start w:val="2"/>
      <w:numFmt w:val="decimal"/>
      <w:lvlText w:val="%1"/>
      <w:lvlJc w:val="left"/>
      <w:pPr>
        <w:ind w:left="2576" w:hanging="430"/>
      </w:pPr>
    </w:lvl>
    <w:lvl w:ilvl="1">
      <w:start w:val="1"/>
      <w:numFmt w:val="decimal"/>
      <w:lvlText w:val="%1.%2"/>
      <w:lvlJc w:val="left"/>
      <w:pPr>
        <w:ind w:left="2576" w:hanging="430"/>
      </w:pPr>
      <w:rPr>
        <w:rFonts w:ascii="Cambria" w:hAnsi="Cambria" w:cs="Cambria"/>
        <w:b w:val="0"/>
        <w:bCs w:val="0"/>
        <w:i/>
        <w:iCs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4189" w:hanging="430"/>
      </w:pPr>
    </w:lvl>
    <w:lvl w:ilvl="3">
      <w:numFmt w:val="bullet"/>
      <w:lvlText w:val="•"/>
      <w:lvlJc w:val="left"/>
      <w:pPr>
        <w:ind w:left="4993" w:hanging="430"/>
      </w:pPr>
    </w:lvl>
    <w:lvl w:ilvl="4">
      <w:numFmt w:val="bullet"/>
      <w:lvlText w:val="•"/>
      <w:lvlJc w:val="left"/>
      <w:pPr>
        <w:ind w:left="5798" w:hanging="430"/>
      </w:pPr>
    </w:lvl>
    <w:lvl w:ilvl="5">
      <w:numFmt w:val="bullet"/>
      <w:lvlText w:val="•"/>
      <w:lvlJc w:val="left"/>
      <w:pPr>
        <w:ind w:left="6603" w:hanging="430"/>
      </w:pPr>
    </w:lvl>
    <w:lvl w:ilvl="6">
      <w:numFmt w:val="bullet"/>
      <w:lvlText w:val="•"/>
      <w:lvlJc w:val="left"/>
      <w:pPr>
        <w:ind w:left="7407" w:hanging="430"/>
      </w:pPr>
    </w:lvl>
    <w:lvl w:ilvl="7">
      <w:numFmt w:val="bullet"/>
      <w:lvlText w:val="•"/>
      <w:lvlJc w:val="left"/>
      <w:pPr>
        <w:ind w:left="8212" w:hanging="430"/>
      </w:pPr>
    </w:lvl>
    <w:lvl w:ilvl="8">
      <w:numFmt w:val="bullet"/>
      <w:lvlText w:val="•"/>
      <w:lvlJc w:val="left"/>
      <w:pPr>
        <w:ind w:left="9017" w:hanging="430"/>
      </w:pPr>
    </w:lvl>
  </w:abstractNum>
  <w:abstractNum w:abstractNumId="17">
    <w:nsid w:val="00000413"/>
    <w:multiLevelType w:val="multilevel"/>
    <w:tmpl w:val="00000896"/>
    <w:lvl w:ilvl="0">
      <w:start w:val="3"/>
      <w:numFmt w:val="decimal"/>
      <w:lvlText w:val="%1"/>
      <w:lvlJc w:val="left"/>
      <w:pPr>
        <w:ind w:left="2576" w:hanging="502"/>
      </w:pPr>
    </w:lvl>
    <w:lvl w:ilvl="1">
      <w:start w:val="1"/>
      <w:numFmt w:val="decimal"/>
      <w:lvlText w:val="%1.%2"/>
      <w:lvlJc w:val="left"/>
      <w:pPr>
        <w:ind w:left="2576" w:hanging="502"/>
      </w:pPr>
      <w:rPr>
        <w:rFonts w:ascii="Cambria" w:hAnsi="Cambria" w:cs="Cambria"/>
        <w:b w:val="0"/>
        <w:bCs w:val="0"/>
        <w:i/>
        <w:iCs/>
        <w:spacing w:val="-15"/>
        <w:w w:val="99"/>
        <w:sz w:val="24"/>
        <w:szCs w:val="24"/>
      </w:rPr>
    </w:lvl>
    <w:lvl w:ilvl="2">
      <w:numFmt w:val="bullet"/>
      <w:lvlText w:val="•"/>
      <w:lvlJc w:val="left"/>
      <w:pPr>
        <w:ind w:left="4189" w:hanging="502"/>
      </w:pPr>
    </w:lvl>
    <w:lvl w:ilvl="3">
      <w:numFmt w:val="bullet"/>
      <w:lvlText w:val="•"/>
      <w:lvlJc w:val="left"/>
      <w:pPr>
        <w:ind w:left="4993" w:hanging="502"/>
      </w:pPr>
    </w:lvl>
    <w:lvl w:ilvl="4">
      <w:numFmt w:val="bullet"/>
      <w:lvlText w:val="•"/>
      <w:lvlJc w:val="left"/>
      <w:pPr>
        <w:ind w:left="5798" w:hanging="502"/>
      </w:pPr>
    </w:lvl>
    <w:lvl w:ilvl="5">
      <w:numFmt w:val="bullet"/>
      <w:lvlText w:val="•"/>
      <w:lvlJc w:val="left"/>
      <w:pPr>
        <w:ind w:left="6603" w:hanging="502"/>
      </w:pPr>
    </w:lvl>
    <w:lvl w:ilvl="6">
      <w:numFmt w:val="bullet"/>
      <w:lvlText w:val="•"/>
      <w:lvlJc w:val="left"/>
      <w:pPr>
        <w:ind w:left="7407" w:hanging="502"/>
      </w:pPr>
    </w:lvl>
    <w:lvl w:ilvl="7">
      <w:numFmt w:val="bullet"/>
      <w:lvlText w:val="•"/>
      <w:lvlJc w:val="left"/>
      <w:pPr>
        <w:ind w:left="8212" w:hanging="502"/>
      </w:pPr>
    </w:lvl>
    <w:lvl w:ilvl="8">
      <w:numFmt w:val="bullet"/>
      <w:lvlText w:val="•"/>
      <w:lvlJc w:val="left"/>
      <w:pPr>
        <w:ind w:left="9017" w:hanging="502"/>
      </w:pPr>
    </w:lvl>
  </w:abstractNum>
  <w:abstractNum w:abstractNumId="18">
    <w:nsid w:val="00000414"/>
    <w:multiLevelType w:val="multilevel"/>
    <w:tmpl w:val="00000897"/>
    <w:lvl w:ilvl="0">
      <w:start w:val="4"/>
      <w:numFmt w:val="decimal"/>
      <w:lvlText w:val="%1"/>
      <w:lvlJc w:val="left"/>
      <w:pPr>
        <w:ind w:left="2576" w:hanging="516"/>
      </w:pPr>
    </w:lvl>
    <w:lvl w:ilvl="1">
      <w:start w:val="1"/>
      <w:numFmt w:val="decimal"/>
      <w:lvlText w:val="%1.%2"/>
      <w:lvlJc w:val="left"/>
      <w:pPr>
        <w:ind w:left="2576" w:hanging="516"/>
      </w:pPr>
      <w:rPr>
        <w:rFonts w:ascii="Cambria" w:hAnsi="Cambria" w:cs="Cambria"/>
        <w:b w:val="0"/>
        <w:bCs w:val="0"/>
        <w:i/>
        <w:iCs/>
        <w:spacing w:val="-3"/>
        <w:w w:val="99"/>
        <w:sz w:val="24"/>
        <w:szCs w:val="24"/>
      </w:rPr>
    </w:lvl>
    <w:lvl w:ilvl="2">
      <w:numFmt w:val="bullet"/>
      <w:lvlText w:val="•"/>
      <w:lvlJc w:val="left"/>
      <w:pPr>
        <w:ind w:left="4189" w:hanging="516"/>
      </w:pPr>
    </w:lvl>
    <w:lvl w:ilvl="3">
      <w:numFmt w:val="bullet"/>
      <w:lvlText w:val="•"/>
      <w:lvlJc w:val="left"/>
      <w:pPr>
        <w:ind w:left="4993" w:hanging="516"/>
      </w:pPr>
    </w:lvl>
    <w:lvl w:ilvl="4">
      <w:numFmt w:val="bullet"/>
      <w:lvlText w:val="•"/>
      <w:lvlJc w:val="left"/>
      <w:pPr>
        <w:ind w:left="5798" w:hanging="516"/>
      </w:pPr>
    </w:lvl>
    <w:lvl w:ilvl="5">
      <w:numFmt w:val="bullet"/>
      <w:lvlText w:val="•"/>
      <w:lvlJc w:val="left"/>
      <w:pPr>
        <w:ind w:left="6603" w:hanging="516"/>
      </w:pPr>
    </w:lvl>
    <w:lvl w:ilvl="6">
      <w:numFmt w:val="bullet"/>
      <w:lvlText w:val="•"/>
      <w:lvlJc w:val="left"/>
      <w:pPr>
        <w:ind w:left="7407" w:hanging="516"/>
      </w:pPr>
    </w:lvl>
    <w:lvl w:ilvl="7">
      <w:numFmt w:val="bullet"/>
      <w:lvlText w:val="•"/>
      <w:lvlJc w:val="left"/>
      <w:pPr>
        <w:ind w:left="8212" w:hanging="516"/>
      </w:pPr>
    </w:lvl>
    <w:lvl w:ilvl="8">
      <w:numFmt w:val="bullet"/>
      <w:lvlText w:val="•"/>
      <w:lvlJc w:val="left"/>
      <w:pPr>
        <w:ind w:left="9017" w:hanging="516"/>
      </w:pPr>
    </w:lvl>
  </w:abstractNum>
  <w:abstractNum w:abstractNumId="19">
    <w:nsid w:val="00000415"/>
    <w:multiLevelType w:val="multilevel"/>
    <w:tmpl w:val="00000898"/>
    <w:lvl w:ilvl="0">
      <w:start w:val="1"/>
      <w:numFmt w:val="decimal"/>
      <w:lvlText w:val="%1"/>
      <w:lvlJc w:val="left"/>
      <w:pPr>
        <w:ind w:left="543" w:hanging="331"/>
      </w:pPr>
    </w:lvl>
    <w:lvl w:ilvl="1">
      <w:start w:val="1"/>
      <w:numFmt w:val="decimal"/>
      <w:lvlText w:val="%1.%2."/>
      <w:lvlJc w:val="left"/>
      <w:pPr>
        <w:ind w:left="543" w:hanging="331"/>
      </w:pPr>
      <w:rPr>
        <w:rFonts w:ascii="Cambria" w:hAnsi="Cambria" w:cs="Cambria"/>
        <w:b/>
        <w:bCs/>
        <w:color w:val="17375D"/>
        <w:spacing w:val="-1"/>
        <w:w w:val="100"/>
        <w:sz w:val="18"/>
        <w:szCs w:val="18"/>
      </w:rPr>
    </w:lvl>
    <w:lvl w:ilvl="2">
      <w:numFmt w:val="bullet"/>
      <w:lvlText w:val="•"/>
      <w:lvlJc w:val="left"/>
      <w:pPr>
        <w:ind w:left="967" w:hanging="331"/>
      </w:pPr>
    </w:lvl>
    <w:lvl w:ilvl="3">
      <w:numFmt w:val="bullet"/>
      <w:lvlText w:val="•"/>
      <w:lvlJc w:val="left"/>
      <w:pPr>
        <w:ind w:left="1181" w:hanging="331"/>
      </w:pPr>
    </w:lvl>
    <w:lvl w:ilvl="4">
      <w:numFmt w:val="bullet"/>
      <w:lvlText w:val="•"/>
      <w:lvlJc w:val="left"/>
      <w:pPr>
        <w:ind w:left="1395" w:hanging="331"/>
      </w:pPr>
    </w:lvl>
    <w:lvl w:ilvl="5">
      <w:numFmt w:val="bullet"/>
      <w:lvlText w:val="•"/>
      <w:lvlJc w:val="left"/>
      <w:pPr>
        <w:ind w:left="1609" w:hanging="331"/>
      </w:pPr>
    </w:lvl>
    <w:lvl w:ilvl="6">
      <w:numFmt w:val="bullet"/>
      <w:lvlText w:val="•"/>
      <w:lvlJc w:val="left"/>
      <w:pPr>
        <w:ind w:left="1823" w:hanging="331"/>
      </w:pPr>
    </w:lvl>
    <w:lvl w:ilvl="7">
      <w:numFmt w:val="bullet"/>
      <w:lvlText w:val="•"/>
      <w:lvlJc w:val="left"/>
      <w:pPr>
        <w:ind w:left="2037" w:hanging="331"/>
      </w:pPr>
    </w:lvl>
    <w:lvl w:ilvl="8">
      <w:numFmt w:val="bullet"/>
      <w:lvlText w:val="•"/>
      <w:lvlJc w:val="left"/>
      <w:pPr>
        <w:ind w:left="2251" w:hanging="331"/>
      </w:pPr>
    </w:lvl>
  </w:abstractNum>
  <w:abstractNum w:abstractNumId="20">
    <w:nsid w:val="00000416"/>
    <w:multiLevelType w:val="multilevel"/>
    <w:tmpl w:val="00000899"/>
    <w:lvl w:ilvl="0">
      <w:start w:val="1"/>
      <w:numFmt w:val="decimal"/>
      <w:lvlText w:val="%1"/>
      <w:lvlJc w:val="left"/>
      <w:pPr>
        <w:ind w:left="1237" w:hanging="329"/>
      </w:pPr>
    </w:lvl>
    <w:lvl w:ilvl="1">
      <w:start w:val="3"/>
      <w:numFmt w:val="decimal"/>
      <w:lvlText w:val="%1.%2."/>
      <w:lvlJc w:val="left"/>
      <w:pPr>
        <w:ind w:left="1237" w:hanging="329"/>
      </w:pPr>
      <w:rPr>
        <w:rFonts w:ascii="Cambria" w:hAnsi="Cambria" w:cs="Cambria"/>
        <w:b/>
        <w:bCs/>
        <w:i/>
        <w:iCs/>
        <w:color w:val="17375D"/>
        <w:w w:val="100"/>
        <w:sz w:val="18"/>
        <w:szCs w:val="18"/>
      </w:rPr>
    </w:lvl>
    <w:lvl w:ilvl="2">
      <w:numFmt w:val="bullet"/>
      <w:lvlText w:val="•"/>
      <w:lvlJc w:val="left"/>
      <w:pPr>
        <w:ind w:left="1527" w:hanging="329"/>
      </w:pPr>
    </w:lvl>
    <w:lvl w:ilvl="3">
      <w:numFmt w:val="bullet"/>
      <w:lvlText w:val="•"/>
      <w:lvlJc w:val="left"/>
      <w:pPr>
        <w:ind w:left="1671" w:hanging="329"/>
      </w:pPr>
    </w:lvl>
    <w:lvl w:ilvl="4">
      <w:numFmt w:val="bullet"/>
      <w:lvlText w:val="•"/>
      <w:lvlJc w:val="left"/>
      <w:pPr>
        <w:ind w:left="1815" w:hanging="329"/>
      </w:pPr>
    </w:lvl>
    <w:lvl w:ilvl="5">
      <w:numFmt w:val="bullet"/>
      <w:lvlText w:val="•"/>
      <w:lvlJc w:val="left"/>
      <w:pPr>
        <w:ind w:left="1959" w:hanging="329"/>
      </w:pPr>
    </w:lvl>
    <w:lvl w:ilvl="6">
      <w:numFmt w:val="bullet"/>
      <w:lvlText w:val="•"/>
      <w:lvlJc w:val="left"/>
      <w:pPr>
        <w:ind w:left="2103" w:hanging="329"/>
      </w:pPr>
    </w:lvl>
    <w:lvl w:ilvl="7">
      <w:numFmt w:val="bullet"/>
      <w:lvlText w:val="•"/>
      <w:lvlJc w:val="left"/>
      <w:pPr>
        <w:ind w:left="2247" w:hanging="329"/>
      </w:pPr>
    </w:lvl>
    <w:lvl w:ilvl="8">
      <w:numFmt w:val="bullet"/>
      <w:lvlText w:val="•"/>
      <w:lvlJc w:val="left"/>
      <w:pPr>
        <w:ind w:left="2391" w:hanging="329"/>
      </w:pPr>
    </w:lvl>
  </w:abstractNum>
  <w:abstractNum w:abstractNumId="21">
    <w:nsid w:val="00000417"/>
    <w:multiLevelType w:val="multilevel"/>
    <w:tmpl w:val="0000089A"/>
    <w:lvl w:ilvl="0">
      <w:start w:val="2"/>
      <w:numFmt w:val="decimal"/>
      <w:lvlText w:val="%1"/>
      <w:lvlJc w:val="left"/>
      <w:pPr>
        <w:ind w:left="644" w:hanging="329"/>
      </w:pPr>
    </w:lvl>
    <w:lvl w:ilvl="1">
      <w:start w:val="1"/>
      <w:numFmt w:val="decimal"/>
      <w:lvlText w:val="%1.%2."/>
      <w:lvlJc w:val="left"/>
      <w:pPr>
        <w:ind w:left="644" w:hanging="329"/>
      </w:pPr>
      <w:rPr>
        <w:rFonts w:ascii="Cambria" w:hAnsi="Cambria" w:cs="Cambria"/>
        <w:b/>
        <w:bCs/>
        <w:i/>
        <w:iCs/>
        <w:color w:val="17375D"/>
        <w:w w:val="100"/>
        <w:sz w:val="18"/>
        <w:szCs w:val="18"/>
      </w:rPr>
    </w:lvl>
    <w:lvl w:ilvl="2">
      <w:numFmt w:val="bullet"/>
      <w:lvlText w:val="•"/>
      <w:lvlJc w:val="left"/>
      <w:pPr>
        <w:ind w:left="1023" w:hanging="329"/>
      </w:pPr>
    </w:lvl>
    <w:lvl w:ilvl="3">
      <w:numFmt w:val="bullet"/>
      <w:lvlText w:val="•"/>
      <w:lvlJc w:val="left"/>
      <w:pPr>
        <w:ind w:left="1215" w:hanging="329"/>
      </w:pPr>
    </w:lvl>
    <w:lvl w:ilvl="4">
      <w:numFmt w:val="bullet"/>
      <w:lvlText w:val="•"/>
      <w:lvlJc w:val="left"/>
      <w:pPr>
        <w:ind w:left="1407" w:hanging="329"/>
      </w:pPr>
    </w:lvl>
    <w:lvl w:ilvl="5">
      <w:numFmt w:val="bullet"/>
      <w:lvlText w:val="•"/>
      <w:lvlJc w:val="left"/>
      <w:pPr>
        <w:ind w:left="1599" w:hanging="329"/>
      </w:pPr>
    </w:lvl>
    <w:lvl w:ilvl="6">
      <w:numFmt w:val="bullet"/>
      <w:lvlText w:val="•"/>
      <w:lvlJc w:val="left"/>
      <w:pPr>
        <w:ind w:left="1791" w:hanging="329"/>
      </w:pPr>
    </w:lvl>
    <w:lvl w:ilvl="7">
      <w:numFmt w:val="bullet"/>
      <w:lvlText w:val="•"/>
      <w:lvlJc w:val="left"/>
      <w:pPr>
        <w:ind w:left="1983" w:hanging="329"/>
      </w:pPr>
    </w:lvl>
    <w:lvl w:ilvl="8">
      <w:numFmt w:val="bullet"/>
      <w:lvlText w:val="•"/>
      <w:lvlJc w:val="left"/>
      <w:pPr>
        <w:ind w:left="2174" w:hanging="329"/>
      </w:pPr>
    </w:lvl>
  </w:abstractNum>
  <w:abstractNum w:abstractNumId="22">
    <w:nsid w:val="00000418"/>
    <w:multiLevelType w:val="multilevel"/>
    <w:tmpl w:val="0000089B"/>
    <w:lvl w:ilvl="0">
      <w:start w:val="3"/>
      <w:numFmt w:val="decimal"/>
      <w:lvlText w:val="%1"/>
      <w:lvlJc w:val="left"/>
      <w:pPr>
        <w:ind w:left="903" w:hanging="329"/>
      </w:pPr>
    </w:lvl>
    <w:lvl w:ilvl="1">
      <w:start w:val="1"/>
      <w:numFmt w:val="decimal"/>
      <w:lvlText w:val="%1.%2."/>
      <w:lvlJc w:val="left"/>
      <w:pPr>
        <w:ind w:left="903" w:hanging="329"/>
      </w:pPr>
      <w:rPr>
        <w:rFonts w:ascii="Cambria" w:hAnsi="Cambria" w:cs="Cambria"/>
        <w:b/>
        <w:bCs/>
        <w:i/>
        <w:iCs/>
        <w:color w:val="17375D"/>
        <w:w w:val="100"/>
        <w:sz w:val="18"/>
        <w:szCs w:val="18"/>
      </w:rPr>
    </w:lvl>
    <w:lvl w:ilvl="2">
      <w:numFmt w:val="bullet"/>
      <w:lvlText w:val="•"/>
      <w:lvlJc w:val="left"/>
      <w:pPr>
        <w:ind w:left="1087" w:hanging="329"/>
      </w:pPr>
    </w:lvl>
    <w:lvl w:ilvl="3">
      <w:numFmt w:val="bullet"/>
      <w:lvlText w:val="•"/>
      <w:lvlJc w:val="left"/>
      <w:pPr>
        <w:ind w:left="1274" w:hanging="329"/>
      </w:pPr>
    </w:lvl>
    <w:lvl w:ilvl="4">
      <w:numFmt w:val="bullet"/>
      <w:lvlText w:val="•"/>
      <w:lvlJc w:val="left"/>
      <w:pPr>
        <w:ind w:left="1461" w:hanging="329"/>
      </w:pPr>
    </w:lvl>
    <w:lvl w:ilvl="5">
      <w:numFmt w:val="bullet"/>
      <w:lvlText w:val="•"/>
      <w:lvlJc w:val="left"/>
      <w:pPr>
        <w:ind w:left="1648" w:hanging="329"/>
      </w:pPr>
    </w:lvl>
    <w:lvl w:ilvl="6">
      <w:numFmt w:val="bullet"/>
      <w:lvlText w:val="•"/>
      <w:lvlJc w:val="left"/>
      <w:pPr>
        <w:ind w:left="1835" w:hanging="329"/>
      </w:pPr>
    </w:lvl>
    <w:lvl w:ilvl="7">
      <w:numFmt w:val="bullet"/>
      <w:lvlText w:val="•"/>
      <w:lvlJc w:val="left"/>
      <w:pPr>
        <w:ind w:left="2022" w:hanging="329"/>
      </w:pPr>
    </w:lvl>
    <w:lvl w:ilvl="8">
      <w:numFmt w:val="bullet"/>
      <w:lvlText w:val="•"/>
      <w:lvlJc w:val="left"/>
      <w:pPr>
        <w:ind w:left="2210" w:hanging="329"/>
      </w:pPr>
    </w:lvl>
  </w:abstractNum>
  <w:abstractNum w:abstractNumId="23">
    <w:nsid w:val="00000419"/>
    <w:multiLevelType w:val="multilevel"/>
    <w:tmpl w:val="0000089C"/>
    <w:lvl w:ilvl="0">
      <w:start w:val="4"/>
      <w:numFmt w:val="decimal"/>
      <w:lvlText w:val="%1"/>
      <w:lvlJc w:val="left"/>
      <w:pPr>
        <w:ind w:left="1052" w:hanging="329"/>
      </w:pPr>
    </w:lvl>
    <w:lvl w:ilvl="1">
      <w:start w:val="1"/>
      <w:numFmt w:val="decimal"/>
      <w:lvlText w:val="%1.%2."/>
      <w:lvlJc w:val="left"/>
      <w:pPr>
        <w:ind w:left="1052" w:hanging="329"/>
      </w:pPr>
      <w:rPr>
        <w:rFonts w:ascii="Cambria" w:hAnsi="Cambria" w:cs="Cambria"/>
        <w:b/>
        <w:bCs/>
        <w:i/>
        <w:iCs/>
        <w:color w:val="17375D"/>
        <w:w w:val="100"/>
        <w:sz w:val="18"/>
        <w:szCs w:val="18"/>
      </w:rPr>
    </w:lvl>
    <w:lvl w:ilvl="2">
      <w:numFmt w:val="bullet"/>
      <w:lvlText w:val="•"/>
      <w:lvlJc w:val="left"/>
      <w:pPr>
        <w:ind w:left="1460" w:hanging="329"/>
      </w:pPr>
    </w:lvl>
    <w:lvl w:ilvl="3">
      <w:numFmt w:val="bullet"/>
      <w:lvlText w:val="•"/>
      <w:lvlJc w:val="left"/>
      <w:pPr>
        <w:ind w:left="1660" w:hanging="329"/>
      </w:pPr>
    </w:lvl>
    <w:lvl w:ilvl="4">
      <w:numFmt w:val="bullet"/>
      <w:lvlText w:val="•"/>
      <w:lvlJc w:val="left"/>
      <w:pPr>
        <w:ind w:left="1860" w:hanging="329"/>
      </w:pPr>
    </w:lvl>
    <w:lvl w:ilvl="5">
      <w:numFmt w:val="bullet"/>
      <w:lvlText w:val="•"/>
      <w:lvlJc w:val="left"/>
      <w:pPr>
        <w:ind w:left="2060" w:hanging="329"/>
      </w:pPr>
    </w:lvl>
    <w:lvl w:ilvl="6">
      <w:numFmt w:val="bullet"/>
      <w:lvlText w:val="•"/>
      <w:lvlJc w:val="left"/>
      <w:pPr>
        <w:ind w:left="2260" w:hanging="329"/>
      </w:pPr>
    </w:lvl>
    <w:lvl w:ilvl="7">
      <w:numFmt w:val="bullet"/>
      <w:lvlText w:val="•"/>
      <w:lvlJc w:val="left"/>
      <w:pPr>
        <w:ind w:left="2460" w:hanging="329"/>
      </w:pPr>
    </w:lvl>
    <w:lvl w:ilvl="8">
      <w:numFmt w:val="bullet"/>
      <w:lvlText w:val="•"/>
      <w:lvlJc w:val="left"/>
      <w:pPr>
        <w:ind w:left="2660" w:hanging="329"/>
      </w:pPr>
    </w:lvl>
  </w:abstractNum>
  <w:abstractNum w:abstractNumId="24">
    <w:nsid w:val="0000041A"/>
    <w:multiLevelType w:val="multilevel"/>
    <w:tmpl w:val="0000089D"/>
    <w:lvl w:ilvl="0">
      <w:start w:val="3"/>
      <w:numFmt w:val="decimal"/>
      <w:lvlText w:val="%1"/>
      <w:lvlJc w:val="left"/>
      <w:pPr>
        <w:ind w:left="1093" w:hanging="329"/>
      </w:pPr>
    </w:lvl>
    <w:lvl w:ilvl="1">
      <w:start w:val="3"/>
      <w:numFmt w:val="decimal"/>
      <w:lvlText w:val="%1.%2."/>
      <w:lvlJc w:val="left"/>
      <w:pPr>
        <w:ind w:left="1093" w:hanging="329"/>
      </w:pPr>
      <w:rPr>
        <w:rFonts w:ascii="Cambria" w:hAnsi="Cambria" w:cs="Cambria"/>
        <w:b/>
        <w:bCs/>
        <w:i/>
        <w:iCs/>
        <w:color w:val="17375D"/>
        <w:w w:val="100"/>
        <w:sz w:val="18"/>
        <w:szCs w:val="18"/>
      </w:rPr>
    </w:lvl>
    <w:lvl w:ilvl="2">
      <w:numFmt w:val="bullet"/>
      <w:lvlText w:val="•"/>
      <w:lvlJc w:val="left"/>
      <w:pPr>
        <w:ind w:left="2084" w:hanging="329"/>
      </w:pPr>
    </w:lvl>
    <w:lvl w:ilvl="3">
      <w:numFmt w:val="bullet"/>
      <w:lvlText w:val="•"/>
      <w:lvlJc w:val="left"/>
      <w:pPr>
        <w:ind w:left="2576" w:hanging="329"/>
      </w:pPr>
    </w:lvl>
    <w:lvl w:ilvl="4">
      <w:numFmt w:val="bullet"/>
      <w:lvlText w:val="•"/>
      <w:lvlJc w:val="left"/>
      <w:pPr>
        <w:ind w:left="3068" w:hanging="329"/>
      </w:pPr>
    </w:lvl>
    <w:lvl w:ilvl="5">
      <w:numFmt w:val="bullet"/>
      <w:lvlText w:val="•"/>
      <w:lvlJc w:val="left"/>
      <w:pPr>
        <w:ind w:left="3560" w:hanging="329"/>
      </w:pPr>
    </w:lvl>
    <w:lvl w:ilvl="6">
      <w:numFmt w:val="bullet"/>
      <w:lvlText w:val="•"/>
      <w:lvlJc w:val="left"/>
      <w:pPr>
        <w:ind w:left="4052" w:hanging="329"/>
      </w:pPr>
    </w:lvl>
    <w:lvl w:ilvl="7">
      <w:numFmt w:val="bullet"/>
      <w:lvlText w:val="•"/>
      <w:lvlJc w:val="left"/>
      <w:pPr>
        <w:ind w:left="4545" w:hanging="329"/>
      </w:pPr>
    </w:lvl>
    <w:lvl w:ilvl="8">
      <w:numFmt w:val="bullet"/>
      <w:lvlText w:val="•"/>
      <w:lvlJc w:val="left"/>
      <w:pPr>
        <w:ind w:left="5037" w:hanging="329"/>
      </w:pPr>
    </w:lvl>
  </w:abstractNum>
  <w:abstractNum w:abstractNumId="25">
    <w:nsid w:val="0000041B"/>
    <w:multiLevelType w:val="multilevel"/>
    <w:tmpl w:val="0000089E"/>
    <w:lvl w:ilvl="0">
      <w:start w:val="3"/>
      <w:numFmt w:val="decimal"/>
      <w:lvlText w:val="%1"/>
      <w:lvlJc w:val="left"/>
      <w:pPr>
        <w:ind w:left="2096" w:hanging="720"/>
      </w:pPr>
    </w:lvl>
    <w:lvl w:ilvl="1">
      <w:start w:val="1"/>
      <w:numFmt w:val="decimal"/>
      <w:lvlText w:val="%1.%2"/>
      <w:lvlJc w:val="left"/>
      <w:pPr>
        <w:ind w:left="2096" w:hanging="720"/>
      </w:pPr>
    </w:lvl>
    <w:lvl w:ilvl="2">
      <w:start w:val="4"/>
      <w:numFmt w:val="decimal"/>
      <w:lvlText w:val="%1.%2.%3."/>
      <w:lvlJc w:val="left"/>
      <w:pPr>
        <w:ind w:left="2096" w:hanging="720"/>
      </w:pPr>
      <w:rPr>
        <w:rFonts w:ascii="Times New Roman" w:hAnsi="Times New Roman" w:cs="Times New Roman"/>
        <w:b/>
        <w:bCs/>
        <w:spacing w:val="-4"/>
        <w:w w:val="99"/>
      </w:rPr>
    </w:lvl>
    <w:lvl w:ilvl="3">
      <w:numFmt w:val="bullet"/>
      <w:lvlText w:val="•"/>
      <w:lvlJc w:val="left"/>
      <w:pPr>
        <w:ind w:left="4657" w:hanging="720"/>
      </w:pPr>
    </w:lvl>
    <w:lvl w:ilvl="4">
      <w:numFmt w:val="bullet"/>
      <w:lvlText w:val="•"/>
      <w:lvlJc w:val="left"/>
      <w:pPr>
        <w:ind w:left="5510" w:hanging="720"/>
      </w:pPr>
    </w:lvl>
    <w:lvl w:ilvl="5">
      <w:numFmt w:val="bullet"/>
      <w:lvlText w:val="•"/>
      <w:lvlJc w:val="left"/>
      <w:pPr>
        <w:ind w:left="6363" w:hanging="720"/>
      </w:pPr>
    </w:lvl>
    <w:lvl w:ilvl="6">
      <w:numFmt w:val="bullet"/>
      <w:lvlText w:val="•"/>
      <w:lvlJc w:val="left"/>
      <w:pPr>
        <w:ind w:left="7215" w:hanging="720"/>
      </w:pPr>
    </w:lvl>
    <w:lvl w:ilvl="7">
      <w:numFmt w:val="bullet"/>
      <w:lvlText w:val="•"/>
      <w:lvlJc w:val="left"/>
      <w:pPr>
        <w:ind w:left="8068" w:hanging="720"/>
      </w:pPr>
    </w:lvl>
    <w:lvl w:ilvl="8">
      <w:numFmt w:val="bullet"/>
      <w:lvlText w:val="•"/>
      <w:lvlJc w:val="left"/>
      <w:pPr>
        <w:ind w:left="8921" w:hanging="720"/>
      </w:pPr>
    </w:lvl>
  </w:abstractNum>
  <w:abstractNum w:abstractNumId="26">
    <w:nsid w:val="0000041C"/>
    <w:multiLevelType w:val="multilevel"/>
    <w:tmpl w:val="0000089F"/>
    <w:lvl w:ilvl="0">
      <w:start w:val="125"/>
      <w:numFmt w:val="decimal"/>
      <w:lvlText w:val="%1."/>
      <w:lvlJc w:val="left"/>
      <w:pPr>
        <w:ind w:left="1018" w:hanging="566"/>
      </w:pPr>
      <w:rPr>
        <w:rFonts w:ascii="Cambria" w:hAnsi="Cambria" w:cs="Cambria"/>
        <w:b w:val="0"/>
        <w:bCs w:val="0"/>
        <w:spacing w:val="-1"/>
        <w:w w:val="99"/>
        <w:sz w:val="24"/>
        <w:szCs w:val="24"/>
      </w:rPr>
    </w:lvl>
    <w:lvl w:ilvl="1">
      <w:numFmt w:val="bullet"/>
      <w:lvlText w:val=""/>
      <w:lvlJc w:val="left"/>
      <w:pPr>
        <w:ind w:left="2158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100" w:hanging="360"/>
      </w:pPr>
    </w:lvl>
    <w:lvl w:ilvl="3">
      <w:numFmt w:val="bullet"/>
      <w:lvlText w:val="•"/>
      <w:lvlJc w:val="left"/>
      <w:pPr>
        <w:ind w:left="4041" w:hanging="360"/>
      </w:pPr>
    </w:lvl>
    <w:lvl w:ilvl="4">
      <w:numFmt w:val="bullet"/>
      <w:lvlText w:val="•"/>
      <w:lvlJc w:val="left"/>
      <w:pPr>
        <w:ind w:left="4982" w:hanging="360"/>
      </w:pPr>
    </w:lvl>
    <w:lvl w:ilvl="5">
      <w:numFmt w:val="bullet"/>
      <w:lvlText w:val="•"/>
      <w:lvlJc w:val="left"/>
      <w:pPr>
        <w:ind w:left="5922" w:hanging="360"/>
      </w:pPr>
    </w:lvl>
    <w:lvl w:ilvl="6">
      <w:numFmt w:val="bullet"/>
      <w:lvlText w:val="•"/>
      <w:lvlJc w:val="left"/>
      <w:pPr>
        <w:ind w:left="686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44" w:hanging="360"/>
      </w:pPr>
    </w:lvl>
  </w:abstractNum>
  <w:abstractNum w:abstractNumId="27">
    <w:nsid w:val="0000041D"/>
    <w:multiLevelType w:val="multilevel"/>
    <w:tmpl w:val="000008A0"/>
    <w:lvl w:ilvl="0">
      <w:start w:val="13"/>
      <w:numFmt w:val="lowerLetter"/>
      <w:lvlText w:val="%1."/>
      <w:lvlJc w:val="left"/>
      <w:pPr>
        <w:ind w:left="1018" w:hanging="319"/>
      </w:pPr>
      <w:rPr>
        <w:rFonts w:ascii="Cambria" w:hAnsi="Cambria" w:cs="Cambria"/>
        <w:b w:val="0"/>
        <w:bCs w:val="0"/>
        <w:w w:val="99"/>
        <w:sz w:val="24"/>
        <w:szCs w:val="24"/>
      </w:rPr>
    </w:lvl>
    <w:lvl w:ilvl="1">
      <w:numFmt w:val="bullet"/>
      <w:lvlText w:val=""/>
      <w:lvlJc w:val="left"/>
      <w:pPr>
        <w:ind w:left="2158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2">
      <w:numFmt w:val="bullet"/>
      <w:lvlText w:val="•"/>
      <w:lvlJc w:val="left"/>
      <w:pPr>
        <w:ind w:left="3100" w:hanging="360"/>
      </w:pPr>
    </w:lvl>
    <w:lvl w:ilvl="3">
      <w:numFmt w:val="bullet"/>
      <w:lvlText w:val="•"/>
      <w:lvlJc w:val="left"/>
      <w:pPr>
        <w:ind w:left="4041" w:hanging="360"/>
      </w:pPr>
    </w:lvl>
    <w:lvl w:ilvl="4">
      <w:numFmt w:val="bullet"/>
      <w:lvlText w:val="•"/>
      <w:lvlJc w:val="left"/>
      <w:pPr>
        <w:ind w:left="4982" w:hanging="360"/>
      </w:pPr>
    </w:lvl>
    <w:lvl w:ilvl="5">
      <w:numFmt w:val="bullet"/>
      <w:lvlText w:val="•"/>
      <w:lvlJc w:val="left"/>
      <w:pPr>
        <w:ind w:left="5922" w:hanging="360"/>
      </w:pPr>
    </w:lvl>
    <w:lvl w:ilvl="6">
      <w:numFmt w:val="bullet"/>
      <w:lvlText w:val="•"/>
      <w:lvlJc w:val="left"/>
      <w:pPr>
        <w:ind w:left="6863" w:hanging="360"/>
      </w:pPr>
    </w:lvl>
    <w:lvl w:ilvl="7">
      <w:numFmt w:val="bullet"/>
      <w:lvlText w:val="•"/>
      <w:lvlJc w:val="left"/>
      <w:pPr>
        <w:ind w:left="7804" w:hanging="360"/>
      </w:pPr>
    </w:lvl>
    <w:lvl w:ilvl="8">
      <w:numFmt w:val="bullet"/>
      <w:lvlText w:val="•"/>
      <w:lvlJc w:val="left"/>
      <w:pPr>
        <w:ind w:left="8744" w:hanging="360"/>
      </w:pPr>
    </w:lvl>
  </w:abstractNum>
  <w:abstractNum w:abstractNumId="28">
    <w:nsid w:val="0000041E"/>
    <w:multiLevelType w:val="multilevel"/>
    <w:tmpl w:val="000008A1"/>
    <w:lvl w:ilvl="0">
      <w:numFmt w:val="bullet"/>
      <w:lvlText w:val=""/>
      <w:lvlJc w:val="left"/>
      <w:pPr>
        <w:ind w:left="2158" w:hanging="360"/>
      </w:pPr>
      <w:rPr>
        <w:rFonts w:ascii="Symbol" w:hAnsi="Symbol" w:cs="Symbol"/>
        <w:b w:val="0"/>
        <w:bCs w:val="0"/>
        <w:w w:val="100"/>
      </w:rPr>
    </w:lvl>
    <w:lvl w:ilvl="1">
      <w:numFmt w:val="bullet"/>
      <w:lvlText w:val="•"/>
      <w:lvlJc w:val="left"/>
      <w:pPr>
        <w:ind w:left="3006" w:hanging="360"/>
      </w:pPr>
    </w:lvl>
    <w:lvl w:ilvl="2">
      <w:numFmt w:val="bullet"/>
      <w:lvlText w:val="•"/>
      <w:lvlJc w:val="left"/>
      <w:pPr>
        <w:ind w:left="38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5546" w:hanging="360"/>
      </w:pPr>
    </w:lvl>
    <w:lvl w:ilvl="5">
      <w:numFmt w:val="bullet"/>
      <w:lvlText w:val="•"/>
      <w:lvlJc w:val="left"/>
      <w:pPr>
        <w:ind w:left="6393" w:hanging="360"/>
      </w:pPr>
    </w:lvl>
    <w:lvl w:ilvl="6">
      <w:numFmt w:val="bullet"/>
      <w:lvlText w:val="•"/>
      <w:lvlJc w:val="left"/>
      <w:pPr>
        <w:ind w:left="7239" w:hanging="360"/>
      </w:pPr>
    </w:lvl>
    <w:lvl w:ilvl="7">
      <w:numFmt w:val="bullet"/>
      <w:lvlText w:val="•"/>
      <w:lvlJc w:val="left"/>
      <w:pPr>
        <w:ind w:left="8086" w:hanging="360"/>
      </w:pPr>
    </w:lvl>
    <w:lvl w:ilvl="8">
      <w:numFmt w:val="bullet"/>
      <w:lvlText w:val="•"/>
      <w:lvlJc w:val="left"/>
      <w:pPr>
        <w:ind w:left="8933" w:hanging="360"/>
      </w:pPr>
    </w:lvl>
  </w:abstractNum>
  <w:abstractNum w:abstractNumId="29">
    <w:nsid w:val="0000041F"/>
    <w:multiLevelType w:val="multilevel"/>
    <w:tmpl w:val="000008A2"/>
    <w:lvl w:ilvl="0">
      <w:numFmt w:val="bullet"/>
      <w:lvlText w:val=""/>
      <w:lvlJc w:val="left"/>
      <w:pPr>
        <w:ind w:left="2158" w:hanging="360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3006" w:hanging="360"/>
      </w:pPr>
    </w:lvl>
    <w:lvl w:ilvl="2">
      <w:numFmt w:val="bullet"/>
      <w:lvlText w:val="•"/>
      <w:lvlJc w:val="left"/>
      <w:pPr>
        <w:ind w:left="3853" w:hanging="360"/>
      </w:pPr>
    </w:lvl>
    <w:lvl w:ilvl="3">
      <w:numFmt w:val="bullet"/>
      <w:lvlText w:val="•"/>
      <w:lvlJc w:val="left"/>
      <w:pPr>
        <w:ind w:left="4699" w:hanging="360"/>
      </w:pPr>
    </w:lvl>
    <w:lvl w:ilvl="4">
      <w:numFmt w:val="bullet"/>
      <w:lvlText w:val="•"/>
      <w:lvlJc w:val="left"/>
      <w:pPr>
        <w:ind w:left="5546" w:hanging="360"/>
      </w:pPr>
    </w:lvl>
    <w:lvl w:ilvl="5">
      <w:numFmt w:val="bullet"/>
      <w:lvlText w:val="•"/>
      <w:lvlJc w:val="left"/>
      <w:pPr>
        <w:ind w:left="6393" w:hanging="360"/>
      </w:pPr>
    </w:lvl>
    <w:lvl w:ilvl="6">
      <w:numFmt w:val="bullet"/>
      <w:lvlText w:val="•"/>
      <w:lvlJc w:val="left"/>
      <w:pPr>
        <w:ind w:left="7239" w:hanging="360"/>
      </w:pPr>
    </w:lvl>
    <w:lvl w:ilvl="7">
      <w:numFmt w:val="bullet"/>
      <w:lvlText w:val="•"/>
      <w:lvlJc w:val="left"/>
      <w:pPr>
        <w:ind w:left="8086" w:hanging="360"/>
      </w:pPr>
    </w:lvl>
    <w:lvl w:ilvl="8">
      <w:numFmt w:val="bullet"/>
      <w:lvlText w:val="•"/>
      <w:lvlJc w:val="left"/>
      <w:pPr>
        <w:ind w:left="8933" w:hanging="360"/>
      </w:pPr>
    </w:lvl>
  </w:abstractNum>
  <w:abstractNum w:abstractNumId="30">
    <w:nsid w:val="00000420"/>
    <w:multiLevelType w:val="multilevel"/>
    <w:tmpl w:val="000008A3"/>
    <w:lvl w:ilvl="0">
      <w:start w:val="4"/>
      <w:numFmt w:val="decimal"/>
      <w:lvlText w:val="%1."/>
      <w:lvlJc w:val="left"/>
      <w:pPr>
        <w:ind w:left="1662" w:hanging="360"/>
      </w:pPr>
      <w:rPr>
        <w:rFonts w:ascii="Times New Roman" w:hAnsi="Times New Roman" w:cs="Times New Roman"/>
        <w:b/>
        <w:bCs/>
        <w:spacing w:val="0"/>
        <w:w w:val="100"/>
        <w:sz w:val="28"/>
        <w:szCs w:val="28"/>
      </w:rPr>
    </w:lvl>
    <w:lvl w:ilvl="1">
      <w:numFmt w:val="bullet"/>
      <w:lvlText w:val="•"/>
      <w:lvlJc w:val="left"/>
      <w:pPr>
        <w:ind w:left="2556" w:hanging="360"/>
      </w:pPr>
    </w:lvl>
    <w:lvl w:ilvl="2">
      <w:numFmt w:val="bullet"/>
      <w:lvlText w:val="•"/>
      <w:lvlJc w:val="left"/>
      <w:pPr>
        <w:ind w:left="3453" w:hanging="360"/>
      </w:pPr>
    </w:lvl>
    <w:lvl w:ilvl="3">
      <w:numFmt w:val="bullet"/>
      <w:lvlText w:val="•"/>
      <w:lvlJc w:val="left"/>
      <w:pPr>
        <w:ind w:left="4349" w:hanging="360"/>
      </w:pPr>
    </w:lvl>
    <w:lvl w:ilvl="4">
      <w:numFmt w:val="bullet"/>
      <w:lvlText w:val="•"/>
      <w:lvlJc w:val="left"/>
      <w:pPr>
        <w:ind w:left="5246" w:hanging="360"/>
      </w:pPr>
    </w:lvl>
    <w:lvl w:ilvl="5">
      <w:numFmt w:val="bullet"/>
      <w:lvlText w:val="•"/>
      <w:lvlJc w:val="left"/>
      <w:pPr>
        <w:ind w:left="6143" w:hanging="360"/>
      </w:pPr>
    </w:lvl>
    <w:lvl w:ilvl="6">
      <w:numFmt w:val="bullet"/>
      <w:lvlText w:val="•"/>
      <w:lvlJc w:val="left"/>
      <w:pPr>
        <w:ind w:left="7039" w:hanging="360"/>
      </w:pPr>
    </w:lvl>
    <w:lvl w:ilvl="7">
      <w:numFmt w:val="bullet"/>
      <w:lvlText w:val="•"/>
      <w:lvlJc w:val="left"/>
      <w:pPr>
        <w:ind w:left="7936" w:hanging="360"/>
      </w:pPr>
    </w:lvl>
    <w:lvl w:ilvl="8">
      <w:numFmt w:val="bullet"/>
      <w:lvlText w:val="•"/>
      <w:lvlJc w:val="left"/>
      <w:pPr>
        <w:ind w:left="8833" w:hanging="360"/>
      </w:pPr>
    </w:lvl>
  </w:abstractNum>
  <w:abstractNum w:abstractNumId="31">
    <w:nsid w:val="00000421"/>
    <w:multiLevelType w:val="multilevel"/>
    <w:tmpl w:val="000008A4"/>
    <w:lvl w:ilvl="0">
      <w:numFmt w:val="bullet"/>
      <w:lvlText w:val="-"/>
      <w:lvlJc w:val="left"/>
      <w:pPr>
        <w:ind w:left="172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348"/>
      </w:pPr>
    </w:lvl>
    <w:lvl w:ilvl="2">
      <w:numFmt w:val="bullet"/>
      <w:lvlText w:val="•"/>
      <w:lvlJc w:val="left"/>
      <w:pPr>
        <w:ind w:left="3501" w:hanging="348"/>
      </w:pPr>
    </w:lvl>
    <w:lvl w:ilvl="3">
      <w:numFmt w:val="bullet"/>
      <w:lvlText w:val="•"/>
      <w:lvlJc w:val="left"/>
      <w:pPr>
        <w:ind w:left="4391" w:hanging="348"/>
      </w:pPr>
    </w:lvl>
    <w:lvl w:ilvl="4">
      <w:numFmt w:val="bullet"/>
      <w:lvlText w:val="•"/>
      <w:lvlJc w:val="left"/>
      <w:pPr>
        <w:ind w:left="5282" w:hanging="348"/>
      </w:pPr>
    </w:lvl>
    <w:lvl w:ilvl="5">
      <w:numFmt w:val="bullet"/>
      <w:lvlText w:val="•"/>
      <w:lvlJc w:val="left"/>
      <w:pPr>
        <w:ind w:left="6173" w:hanging="348"/>
      </w:pPr>
    </w:lvl>
    <w:lvl w:ilvl="6">
      <w:numFmt w:val="bullet"/>
      <w:lvlText w:val="•"/>
      <w:lvlJc w:val="left"/>
      <w:pPr>
        <w:ind w:left="7063" w:hanging="348"/>
      </w:pPr>
    </w:lvl>
    <w:lvl w:ilvl="7">
      <w:numFmt w:val="bullet"/>
      <w:lvlText w:val="•"/>
      <w:lvlJc w:val="left"/>
      <w:pPr>
        <w:ind w:left="7954" w:hanging="348"/>
      </w:pPr>
    </w:lvl>
    <w:lvl w:ilvl="8">
      <w:numFmt w:val="bullet"/>
      <w:lvlText w:val="•"/>
      <w:lvlJc w:val="left"/>
      <w:pPr>
        <w:ind w:left="8845" w:hanging="348"/>
      </w:pPr>
    </w:lvl>
  </w:abstractNum>
  <w:abstractNum w:abstractNumId="32">
    <w:nsid w:val="00000422"/>
    <w:multiLevelType w:val="multilevel"/>
    <w:tmpl w:val="000008A5"/>
    <w:lvl w:ilvl="0">
      <w:numFmt w:val="bullet"/>
      <w:lvlText w:val="-"/>
      <w:lvlJc w:val="left"/>
      <w:pPr>
        <w:ind w:left="1738" w:hanging="348"/>
      </w:pPr>
      <w:rPr>
        <w:rFonts w:ascii="Courier New" w:hAnsi="Courier New" w:cs="Courier New"/>
        <w:b w:val="0"/>
        <w:bCs w:val="0"/>
        <w:w w:val="100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abstractNum w:abstractNumId="33">
    <w:nsid w:val="00000423"/>
    <w:multiLevelType w:val="multilevel"/>
    <w:tmpl w:val="000008A6"/>
    <w:lvl w:ilvl="0">
      <w:numFmt w:val="bullet"/>
      <w:lvlText w:val="-"/>
      <w:lvlJc w:val="left"/>
      <w:pPr>
        <w:ind w:left="1738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abstractNum w:abstractNumId="34">
    <w:nsid w:val="00000424"/>
    <w:multiLevelType w:val="multilevel"/>
    <w:tmpl w:val="000008A7"/>
    <w:lvl w:ilvl="0">
      <w:numFmt w:val="bullet"/>
      <w:lvlText w:val="-"/>
      <w:lvlJc w:val="left"/>
      <w:pPr>
        <w:ind w:left="172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348"/>
      </w:pPr>
    </w:lvl>
    <w:lvl w:ilvl="2">
      <w:numFmt w:val="bullet"/>
      <w:lvlText w:val="•"/>
      <w:lvlJc w:val="left"/>
      <w:pPr>
        <w:ind w:left="3501" w:hanging="348"/>
      </w:pPr>
    </w:lvl>
    <w:lvl w:ilvl="3">
      <w:numFmt w:val="bullet"/>
      <w:lvlText w:val="•"/>
      <w:lvlJc w:val="left"/>
      <w:pPr>
        <w:ind w:left="4391" w:hanging="348"/>
      </w:pPr>
    </w:lvl>
    <w:lvl w:ilvl="4">
      <w:numFmt w:val="bullet"/>
      <w:lvlText w:val="•"/>
      <w:lvlJc w:val="left"/>
      <w:pPr>
        <w:ind w:left="5282" w:hanging="348"/>
      </w:pPr>
    </w:lvl>
    <w:lvl w:ilvl="5">
      <w:numFmt w:val="bullet"/>
      <w:lvlText w:val="•"/>
      <w:lvlJc w:val="left"/>
      <w:pPr>
        <w:ind w:left="6173" w:hanging="348"/>
      </w:pPr>
    </w:lvl>
    <w:lvl w:ilvl="6">
      <w:numFmt w:val="bullet"/>
      <w:lvlText w:val="•"/>
      <w:lvlJc w:val="left"/>
      <w:pPr>
        <w:ind w:left="7063" w:hanging="348"/>
      </w:pPr>
    </w:lvl>
    <w:lvl w:ilvl="7">
      <w:numFmt w:val="bullet"/>
      <w:lvlText w:val="•"/>
      <w:lvlJc w:val="left"/>
      <w:pPr>
        <w:ind w:left="7954" w:hanging="348"/>
      </w:pPr>
    </w:lvl>
    <w:lvl w:ilvl="8">
      <w:numFmt w:val="bullet"/>
      <w:lvlText w:val="•"/>
      <w:lvlJc w:val="left"/>
      <w:pPr>
        <w:ind w:left="8845" w:hanging="348"/>
      </w:pPr>
    </w:lvl>
  </w:abstractNum>
  <w:abstractNum w:abstractNumId="35">
    <w:nsid w:val="00000425"/>
    <w:multiLevelType w:val="multilevel"/>
    <w:tmpl w:val="000008A8"/>
    <w:lvl w:ilvl="0">
      <w:numFmt w:val="bullet"/>
      <w:lvlText w:val="-"/>
      <w:lvlJc w:val="left"/>
      <w:pPr>
        <w:ind w:left="172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348"/>
      </w:pPr>
    </w:lvl>
    <w:lvl w:ilvl="2">
      <w:numFmt w:val="bullet"/>
      <w:lvlText w:val="•"/>
      <w:lvlJc w:val="left"/>
      <w:pPr>
        <w:ind w:left="3501" w:hanging="348"/>
      </w:pPr>
    </w:lvl>
    <w:lvl w:ilvl="3">
      <w:numFmt w:val="bullet"/>
      <w:lvlText w:val="•"/>
      <w:lvlJc w:val="left"/>
      <w:pPr>
        <w:ind w:left="4391" w:hanging="348"/>
      </w:pPr>
    </w:lvl>
    <w:lvl w:ilvl="4">
      <w:numFmt w:val="bullet"/>
      <w:lvlText w:val="•"/>
      <w:lvlJc w:val="left"/>
      <w:pPr>
        <w:ind w:left="5282" w:hanging="348"/>
      </w:pPr>
    </w:lvl>
    <w:lvl w:ilvl="5">
      <w:numFmt w:val="bullet"/>
      <w:lvlText w:val="•"/>
      <w:lvlJc w:val="left"/>
      <w:pPr>
        <w:ind w:left="6173" w:hanging="348"/>
      </w:pPr>
    </w:lvl>
    <w:lvl w:ilvl="6">
      <w:numFmt w:val="bullet"/>
      <w:lvlText w:val="•"/>
      <w:lvlJc w:val="left"/>
      <w:pPr>
        <w:ind w:left="7063" w:hanging="348"/>
      </w:pPr>
    </w:lvl>
    <w:lvl w:ilvl="7">
      <w:numFmt w:val="bullet"/>
      <w:lvlText w:val="•"/>
      <w:lvlJc w:val="left"/>
      <w:pPr>
        <w:ind w:left="7954" w:hanging="348"/>
      </w:pPr>
    </w:lvl>
    <w:lvl w:ilvl="8">
      <w:numFmt w:val="bullet"/>
      <w:lvlText w:val="•"/>
      <w:lvlJc w:val="left"/>
      <w:pPr>
        <w:ind w:left="8845" w:hanging="348"/>
      </w:pPr>
    </w:lvl>
  </w:abstractNum>
  <w:abstractNum w:abstractNumId="36">
    <w:nsid w:val="00000426"/>
    <w:multiLevelType w:val="multilevel"/>
    <w:tmpl w:val="000008A9"/>
    <w:lvl w:ilvl="0">
      <w:numFmt w:val="bullet"/>
      <w:lvlText w:val="-"/>
      <w:lvlJc w:val="left"/>
      <w:pPr>
        <w:ind w:left="172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348"/>
      </w:pPr>
    </w:lvl>
    <w:lvl w:ilvl="2">
      <w:numFmt w:val="bullet"/>
      <w:lvlText w:val="•"/>
      <w:lvlJc w:val="left"/>
      <w:pPr>
        <w:ind w:left="3501" w:hanging="348"/>
      </w:pPr>
    </w:lvl>
    <w:lvl w:ilvl="3">
      <w:numFmt w:val="bullet"/>
      <w:lvlText w:val="•"/>
      <w:lvlJc w:val="left"/>
      <w:pPr>
        <w:ind w:left="4391" w:hanging="348"/>
      </w:pPr>
    </w:lvl>
    <w:lvl w:ilvl="4">
      <w:numFmt w:val="bullet"/>
      <w:lvlText w:val="•"/>
      <w:lvlJc w:val="left"/>
      <w:pPr>
        <w:ind w:left="5282" w:hanging="348"/>
      </w:pPr>
    </w:lvl>
    <w:lvl w:ilvl="5">
      <w:numFmt w:val="bullet"/>
      <w:lvlText w:val="•"/>
      <w:lvlJc w:val="left"/>
      <w:pPr>
        <w:ind w:left="6173" w:hanging="348"/>
      </w:pPr>
    </w:lvl>
    <w:lvl w:ilvl="6">
      <w:numFmt w:val="bullet"/>
      <w:lvlText w:val="•"/>
      <w:lvlJc w:val="left"/>
      <w:pPr>
        <w:ind w:left="7063" w:hanging="348"/>
      </w:pPr>
    </w:lvl>
    <w:lvl w:ilvl="7">
      <w:numFmt w:val="bullet"/>
      <w:lvlText w:val="•"/>
      <w:lvlJc w:val="left"/>
      <w:pPr>
        <w:ind w:left="7954" w:hanging="348"/>
      </w:pPr>
    </w:lvl>
    <w:lvl w:ilvl="8">
      <w:numFmt w:val="bullet"/>
      <w:lvlText w:val="•"/>
      <w:lvlJc w:val="left"/>
      <w:pPr>
        <w:ind w:left="8845" w:hanging="348"/>
      </w:pPr>
    </w:lvl>
  </w:abstractNum>
  <w:abstractNum w:abstractNumId="37">
    <w:nsid w:val="00000427"/>
    <w:multiLevelType w:val="multilevel"/>
    <w:tmpl w:val="000008AA"/>
    <w:lvl w:ilvl="0">
      <w:numFmt w:val="bullet"/>
      <w:lvlText w:val="-"/>
      <w:lvlJc w:val="left"/>
      <w:pPr>
        <w:ind w:left="1738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abstractNum w:abstractNumId="38">
    <w:nsid w:val="00000428"/>
    <w:multiLevelType w:val="multilevel"/>
    <w:tmpl w:val="000008AB"/>
    <w:lvl w:ilvl="0">
      <w:start w:val="5"/>
      <w:numFmt w:val="decimal"/>
      <w:lvlText w:val="%1"/>
      <w:lvlJc w:val="left"/>
      <w:pPr>
        <w:ind w:left="2096" w:hanging="720"/>
      </w:pPr>
    </w:lvl>
    <w:lvl w:ilvl="1">
      <w:start w:val="1"/>
      <w:numFmt w:val="decimal"/>
      <w:lvlText w:val="%1.%2"/>
      <w:lvlJc w:val="left"/>
      <w:pPr>
        <w:ind w:left="2096" w:hanging="720"/>
      </w:pPr>
    </w:lvl>
    <w:lvl w:ilvl="2">
      <w:start w:val="1"/>
      <w:numFmt w:val="decimal"/>
      <w:lvlText w:val="%1.%2.%3."/>
      <w:lvlJc w:val="left"/>
      <w:pPr>
        <w:ind w:left="2096" w:hanging="720"/>
      </w:pPr>
      <w:rPr>
        <w:rFonts w:ascii="Times New Roman" w:hAnsi="Times New Roman" w:cs="Times New Roman"/>
        <w:b/>
        <w:bCs/>
        <w:color w:val="403052"/>
        <w:spacing w:val="-4"/>
        <w:w w:val="99"/>
        <w:sz w:val="24"/>
        <w:szCs w:val="24"/>
      </w:rPr>
    </w:lvl>
    <w:lvl w:ilvl="3">
      <w:numFmt w:val="bullet"/>
      <w:lvlText w:val="-"/>
      <w:lvlJc w:val="left"/>
      <w:pPr>
        <w:ind w:left="2012" w:hanging="428"/>
      </w:pPr>
      <w:rPr>
        <w:rFonts w:ascii="Courier New" w:hAnsi="Courier New" w:cs="Courier New"/>
        <w:b w:val="0"/>
        <w:bCs w:val="0"/>
        <w:spacing w:val="-2"/>
        <w:w w:val="99"/>
        <w:sz w:val="24"/>
        <w:szCs w:val="24"/>
      </w:rPr>
    </w:lvl>
    <w:lvl w:ilvl="4">
      <w:numFmt w:val="bullet"/>
      <w:lvlText w:val="•"/>
      <w:lvlJc w:val="left"/>
      <w:pPr>
        <w:ind w:left="4231" w:hanging="428"/>
      </w:pPr>
    </w:lvl>
    <w:lvl w:ilvl="5">
      <w:numFmt w:val="bullet"/>
      <w:lvlText w:val="•"/>
      <w:lvlJc w:val="left"/>
      <w:pPr>
        <w:ind w:left="5297" w:hanging="428"/>
      </w:pPr>
    </w:lvl>
    <w:lvl w:ilvl="6">
      <w:numFmt w:val="bullet"/>
      <w:lvlText w:val="•"/>
      <w:lvlJc w:val="left"/>
      <w:pPr>
        <w:ind w:left="6363" w:hanging="428"/>
      </w:pPr>
    </w:lvl>
    <w:lvl w:ilvl="7">
      <w:numFmt w:val="bullet"/>
      <w:lvlText w:val="•"/>
      <w:lvlJc w:val="left"/>
      <w:pPr>
        <w:ind w:left="7429" w:hanging="428"/>
      </w:pPr>
    </w:lvl>
    <w:lvl w:ilvl="8">
      <w:numFmt w:val="bullet"/>
      <w:lvlText w:val="•"/>
      <w:lvlJc w:val="left"/>
      <w:pPr>
        <w:ind w:left="8494" w:hanging="428"/>
      </w:pPr>
    </w:lvl>
  </w:abstractNum>
  <w:abstractNum w:abstractNumId="39">
    <w:nsid w:val="00000429"/>
    <w:multiLevelType w:val="multilevel"/>
    <w:tmpl w:val="000008AC"/>
    <w:lvl w:ilvl="0">
      <w:numFmt w:val="bullet"/>
      <w:lvlText w:val="-"/>
      <w:lvlJc w:val="left"/>
      <w:pPr>
        <w:ind w:left="1738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abstractNum w:abstractNumId="40">
    <w:nsid w:val="0000042A"/>
    <w:multiLevelType w:val="multilevel"/>
    <w:tmpl w:val="000008AD"/>
    <w:lvl w:ilvl="0">
      <w:numFmt w:val="bullet"/>
      <w:lvlText w:val="-"/>
      <w:lvlJc w:val="left"/>
      <w:pPr>
        <w:ind w:left="2086" w:hanging="360"/>
      </w:pPr>
      <w:rPr>
        <w:rFonts w:ascii="Courier New" w:hAnsi="Courier New" w:cs="Courier New"/>
        <w:b w:val="0"/>
        <w:bCs w:val="0"/>
        <w:w w:val="100"/>
      </w:rPr>
    </w:lvl>
    <w:lvl w:ilvl="1">
      <w:numFmt w:val="bullet"/>
      <w:lvlText w:val="•"/>
      <w:lvlJc w:val="left"/>
      <w:pPr>
        <w:ind w:left="2934" w:hanging="360"/>
      </w:pPr>
    </w:lvl>
    <w:lvl w:ilvl="2">
      <w:numFmt w:val="bullet"/>
      <w:lvlText w:val="•"/>
      <w:lvlJc w:val="left"/>
      <w:pPr>
        <w:ind w:left="3789" w:hanging="360"/>
      </w:pPr>
    </w:lvl>
    <w:lvl w:ilvl="3">
      <w:numFmt w:val="bullet"/>
      <w:lvlText w:val="•"/>
      <w:lvlJc w:val="left"/>
      <w:pPr>
        <w:ind w:left="4643" w:hanging="360"/>
      </w:pPr>
    </w:lvl>
    <w:lvl w:ilvl="4">
      <w:numFmt w:val="bullet"/>
      <w:lvlText w:val="•"/>
      <w:lvlJc w:val="left"/>
      <w:pPr>
        <w:ind w:left="5498" w:hanging="360"/>
      </w:pPr>
    </w:lvl>
    <w:lvl w:ilvl="5">
      <w:numFmt w:val="bullet"/>
      <w:lvlText w:val="•"/>
      <w:lvlJc w:val="left"/>
      <w:pPr>
        <w:ind w:left="6353" w:hanging="360"/>
      </w:pPr>
    </w:lvl>
    <w:lvl w:ilvl="6">
      <w:numFmt w:val="bullet"/>
      <w:lvlText w:val="•"/>
      <w:lvlJc w:val="left"/>
      <w:pPr>
        <w:ind w:left="7207" w:hanging="360"/>
      </w:pPr>
    </w:lvl>
    <w:lvl w:ilvl="7">
      <w:numFmt w:val="bullet"/>
      <w:lvlText w:val="•"/>
      <w:lvlJc w:val="left"/>
      <w:pPr>
        <w:ind w:left="8062" w:hanging="360"/>
      </w:pPr>
    </w:lvl>
    <w:lvl w:ilvl="8">
      <w:numFmt w:val="bullet"/>
      <w:lvlText w:val="•"/>
      <w:lvlJc w:val="left"/>
      <w:pPr>
        <w:ind w:left="8917" w:hanging="360"/>
      </w:pPr>
    </w:lvl>
  </w:abstractNum>
  <w:abstractNum w:abstractNumId="41">
    <w:nsid w:val="0000042B"/>
    <w:multiLevelType w:val="multilevel"/>
    <w:tmpl w:val="000008AE"/>
    <w:lvl w:ilvl="0">
      <w:numFmt w:val="bullet"/>
      <w:lvlText w:val="-"/>
      <w:lvlJc w:val="left"/>
      <w:pPr>
        <w:ind w:left="1726" w:hanging="348"/>
      </w:pPr>
      <w:rPr>
        <w:rFonts w:ascii="Courier New" w:hAnsi="Courier New" w:cs="Courier New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10" w:hanging="348"/>
      </w:pPr>
    </w:lvl>
    <w:lvl w:ilvl="2">
      <w:numFmt w:val="bullet"/>
      <w:lvlText w:val="•"/>
      <w:lvlJc w:val="left"/>
      <w:pPr>
        <w:ind w:left="3501" w:hanging="348"/>
      </w:pPr>
    </w:lvl>
    <w:lvl w:ilvl="3">
      <w:numFmt w:val="bullet"/>
      <w:lvlText w:val="•"/>
      <w:lvlJc w:val="left"/>
      <w:pPr>
        <w:ind w:left="4391" w:hanging="348"/>
      </w:pPr>
    </w:lvl>
    <w:lvl w:ilvl="4">
      <w:numFmt w:val="bullet"/>
      <w:lvlText w:val="•"/>
      <w:lvlJc w:val="left"/>
      <w:pPr>
        <w:ind w:left="5282" w:hanging="348"/>
      </w:pPr>
    </w:lvl>
    <w:lvl w:ilvl="5">
      <w:numFmt w:val="bullet"/>
      <w:lvlText w:val="•"/>
      <w:lvlJc w:val="left"/>
      <w:pPr>
        <w:ind w:left="6173" w:hanging="348"/>
      </w:pPr>
    </w:lvl>
    <w:lvl w:ilvl="6">
      <w:numFmt w:val="bullet"/>
      <w:lvlText w:val="•"/>
      <w:lvlJc w:val="left"/>
      <w:pPr>
        <w:ind w:left="7063" w:hanging="348"/>
      </w:pPr>
    </w:lvl>
    <w:lvl w:ilvl="7">
      <w:numFmt w:val="bullet"/>
      <w:lvlText w:val="•"/>
      <w:lvlJc w:val="left"/>
      <w:pPr>
        <w:ind w:left="7954" w:hanging="348"/>
      </w:pPr>
    </w:lvl>
    <w:lvl w:ilvl="8">
      <w:numFmt w:val="bullet"/>
      <w:lvlText w:val="•"/>
      <w:lvlJc w:val="left"/>
      <w:pPr>
        <w:ind w:left="8845" w:hanging="348"/>
      </w:pPr>
    </w:lvl>
  </w:abstractNum>
  <w:abstractNum w:abstractNumId="42">
    <w:nsid w:val="0000042C"/>
    <w:multiLevelType w:val="multilevel"/>
    <w:tmpl w:val="000008AF"/>
    <w:lvl w:ilvl="0">
      <w:numFmt w:val="bullet"/>
      <w:lvlText w:val=""/>
      <w:lvlJc w:val="left"/>
      <w:pPr>
        <w:ind w:left="1736" w:hanging="348"/>
      </w:pPr>
      <w:rPr>
        <w:rFonts w:ascii="Symbol" w:hAnsi="Symbol" w:cs="Symbol"/>
        <w:b w:val="0"/>
        <w:bCs w:val="0"/>
        <w:w w:val="100"/>
        <w:sz w:val="24"/>
        <w:szCs w:val="24"/>
      </w:rPr>
    </w:lvl>
    <w:lvl w:ilvl="1">
      <w:numFmt w:val="bullet"/>
      <w:lvlText w:val="•"/>
      <w:lvlJc w:val="left"/>
      <w:pPr>
        <w:ind w:left="2628" w:hanging="348"/>
      </w:pPr>
    </w:lvl>
    <w:lvl w:ilvl="2">
      <w:numFmt w:val="bullet"/>
      <w:lvlText w:val="•"/>
      <w:lvlJc w:val="left"/>
      <w:pPr>
        <w:ind w:left="3517" w:hanging="348"/>
      </w:pPr>
    </w:lvl>
    <w:lvl w:ilvl="3">
      <w:numFmt w:val="bullet"/>
      <w:lvlText w:val="•"/>
      <w:lvlJc w:val="left"/>
      <w:pPr>
        <w:ind w:left="4405" w:hanging="348"/>
      </w:pPr>
    </w:lvl>
    <w:lvl w:ilvl="4">
      <w:numFmt w:val="bullet"/>
      <w:lvlText w:val="•"/>
      <w:lvlJc w:val="left"/>
      <w:pPr>
        <w:ind w:left="5294" w:hanging="348"/>
      </w:pPr>
    </w:lvl>
    <w:lvl w:ilvl="5">
      <w:numFmt w:val="bullet"/>
      <w:lvlText w:val="•"/>
      <w:lvlJc w:val="left"/>
      <w:pPr>
        <w:ind w:left="6183" w:hanging="348"/>
      </w:pPr>
    </w:lvl>
    <w:lvl w:ilvl="6">
      <w:numFmt w:val="bullet"/>
      <w:lvlText w:val="•"/>
      <w:lvlJc w:val="left"/>
      <w:pPr>
        <w:ind w:left="7071" w:hanging="348"/>
      </w:pPr>
    </w:lvl>
    <w:lvl w:ilvl="7">
      <w:numFmt w:val="bullet"/>
      <w:lvlText w:val="•"/>
      <w:lvlJc w:val="left"/>
      <w:pPr>
        <w:ind w:left="7960" w:hanging="348"/>
      </w:pPr>
    </w:lvl>
    <w:lvl w:ilvl="8">
      <w:numFmt w:val="bullet"/>
      <w:lvlText w:val="•"/>
      <w:lvlJc w:val="left"/>
      <w:pPr>
        <w:ind w:left="8849" w:hanging="348"/>
      </w:pPr>
    </w:lvl>
  </w:abstractNum>
  <w:num w:numId="1">
    <w:abstractNumId w:val="42"/>
  </w:num>
  <w:num w:numId="2">
    <w:abstractNumId w:val="41"/>
  </w:num>
  <w:num w:numId="3">
    <w:abstractNumId w:val="40"/>
  </w:num>
  <w:num w:numId="4">
    <w:abstractNumId w:val="39"/>
  </w:num>
  <w:num w:numId="5">
    <w:abstractNumId w:val="38"/>
  </w:num>
  <w:num w:numId="6">
    <w:abstractNumId w:val="37"/>
  </w:num>
  <w:num w:numId="7">
    <w:abstractNumId w:val="36"/>
  </w:num>
  <w:num w:numId="8">
    <w:abstractNumId w:val="35"/>
  </w:num>
  <w:num w:numId="9">
    <w:abstractNumId w:val="34"/>
  </w:num>
  <w:num w:numId="10">
    <w:abstractNumId w:val="33"/>
  </w:num>
  <w:num w:numId="11">
    <w:abstractNumId w:val="32"/>
  </w:num>
  <w:num w:numId="12">
    <w:abstractNumId w:val="31"/>
  </w:num>
  <w:num w:numId="13">
    <w:abstractNumId w:val="30"/>
  </w:num>
  <w:num w:numId="14">
    <w:abstractNumId w:val="29"/>
  </w:num>
  <w:num w:numId="15">
    <w:abstractNumId w:val="28"/>
  </w:num>
  <w:num w:numId="16">
    <w:abstractNumId w:val="27"/>
  </w:num>
  <w:num w:numId="17">
    <w:abstractNumId w:val="26"/>
  </w:num>
  <w:num w:numId="18">
    <w:abstractNumId w:val="25"/>
  </w:num>
  <w:num w:numId="19">
    <w:abstractNumId w:val="24"/>
  </w:num>
  <w:num w:numId="20">
    <w:abstractNumId w:val="23"/>
  </w:num>
  <w:num w:numId="21">
    <w:abstractNumId w:val="22"/>
  </w:num>
  <w:num w:numId="22">
    <w:abstractNumId w:val="21"/>
  </w:num>
  <w:num w:numId="23">
    <w:abstractNumId w:val="20"/>
  </w:num>
  <w:num w:numId="24">
    <w:abstractNumId w:val="19"/>
  </w:num>
  <w:num w:numId="25">
    <w:abstractNumId w:val="18"/>
  </w:num>
  <w:num w:numId="26">
    <w:abstractNumId w:val="17"/>
  </w:num>
  <w:num w:numId="27">
    <w:abstractNumId w:val="16"/>
  </w:num>
  <w:num w:numId="28">
    <w:abstractNumId w:val="15"/>
  </w:num>
  <w:num w:numId="29">
    <w:abstractNumId w:val="14"/>
  </w:num>
  <w:num w:numId="30">
    <w:abstractNumId w:val="13"/>
  </w:num>
  <w:num w:numId="31">
    <w:abstractNumId w:val="12"/>
  </w:num>
  <w:num w:numId="32">
    <w:abstractNumId w:val="11"/>
  </w:num>
  <w:num w:numId="33">
    <w:abstractNumId w:val="10"/>
  </w:num>
  <w:num w:numId="34">
    <w:abstractNumId w:val="9"/>
  </w:num>
  <w:num w:numId="35">
    <w:abstractNumId w:val="8"/>
  </w:num>
  <w:num w:numId="36">
    <w:abstractNumId w:val="7"/>
  </w:num>
  <w:num w:numId="37">
    <w:abstractNumId w:val="6"/>
  </w:num>
  <w:num w:numId="38">
    <w:abstractNumId w:val="5"/>
  </w:num>
  <w:num w:numId="39">
    <w:abstractNumId w:val="4"/>
  </w:num>
  <w:num w:numId="40">
    <w:abstractNumId w:val="3"/>
  </w:num>
  <w:num w:numId="41">
    <w:abstractNumId w:val="2"/>
  </w:num>
  <w:num w:numId="42">
    <w:abstractNumId w:val="1"/>
  </w:num>
  <w:num w:numId="4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</w:compat>
  <w:rsids>
    <w:rsidRoot w:val="00EA0378"/>
    <w:rsid w:val="004C423A"/>
    <w:rsid w:val="00EA0378"/>
    <w:rsid w:val="00F84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pPr>
      <w:ind w:left="1016"/>
    </w:pPr>
    <w:rPr>
      <w:rFonts w:ascii="Cambria" w:hAnsi="Cambria" w:cs="Cambri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Pr>
      <w:rFonts w:ascii="Times New Roman" w:hAnsi="Times New Roman" w:cs="Times New Roman"/>
      <w:sz w:val="24"/>
      <w:szCs w:val="24"/>
    </w:rPr>
  </w:style>
  <w:style w:type="paragraph" w:customStyle="1" w:styleId="Heading1">
    <w:name w:val="Heading 1"/>
    <w:basedOn w:val="Normalny"/>
    <w:uiPriority w:val="1"/>
    <w:qFormat/>
    <w:pPr>
      <w:spacing w:before="35"/>
      <w:ind w:left="1659" w:hanging="360"/>
      <w:outlineLvl w:val="0"/>
    </w:pPr>
    <w:rPr>
      <w:b/>
      <w:bCs/>
      <w:sz w:val="28"/>
      <w:szCs w:val="28"/>
    </w:rPr>
  </w:style>
  <w:style w:type="paragraph" w:customStyle="1" w:styleId="Heading2">
    <w:name w:val="Heading 2"/>
    <w:basedOn w:val="Normalny"/>
    <w:uiPriority w:val="1"/>
    <w:qFormat/>
    <w:pPr>
      <w:ind w:left="2094" w:hanging="720"/>
      <w:outlineLvl w:val="1"/>
    </w:pPr>
    <w:rPr>
      <w:b/>
      <w:bCs/>
    </w:rPr>
  </w:style>
  <w:style w:type="paragraph" w:customStyle="1" w:styleId="Heading3">
    <w:name w:val="Heading 3"/>
    <w:basedOn w:val="Normalny"/>
    <w:uiPriority w:val="1"/>
    <w:qFormat/>
    <w:pPr>
      <w:spacing w:before="199"/>
      <w:ind w:left="1726"/>
      <w:outlineLvl w:val="2"/>
    </w:pPr>
    <w:rPr>
      <w:rFonts w:ascii="Cambria" w:hAnsi="Cambria" w:cs="Cambria"/>
      <w:b/>
      <w:bCs/>
      <w:i/>
      <w:iCs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9.xml"/><Relationship Id="rId21" Type="http://schemas.openxmlformats.org/officeDocument/2006/relationships/image" Target="media/image14.png"/><Relationship Id="rId34" Type="http://schemas.openxmlformats.org/officeDocument/2006/relationships/header" Target="header4.xml"/><Relationship Id="rId42" Type="http://schemas.openxmlformats.org/officeDocument/2006/relationships/header" Target="header12.xml"/><Relationship Id="rId47" Type="http://schemas.openxmlformats.org/officeDocument/2006/relationships/header" Target="header17.xml"/><Relationship Id="rId50" Type="http://schemas.openxmlformats.org/officeDocument/2006/relationships/header" Target="header19.xml"/><Relationship Id="rId55" Type="http://schemas.openxmlformats.org/officeDocument/2006/relationships/header" Target="header24.xml"/><Relationship Id="rId63" Type="http://schemas.openxmlformats.org/officeDocument/2006/relationships/image" Target="media/image30.png"/><Relationship Id="rId68" Type="http://schemas.openxmlformats.org/officeDocument/2006/relationships/image" Target="media/image34.png"/><Relationship Id="rId7" Type="http://schemas.openxmlformats.org/officeDocument/2006/relationships/footer" Target="footer1.xml"/><Relationship Id="rId71" Type="http://schemas.openxmlformats.org/officeDocument/2006/relationships/header" Target="header29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header" Target="header7.xml"/><Relationship Id="rId40" Type="http://schemas.openxmlformats.org/officeDocument/2006/relationships/header" Target="header10.xml"/><Relationship Id="rId45" Type="http://schemas.openxmlformats.org/officeDocument/2006/relationships/header" Target="header15.xml"/><Relationship Id="rId53" Type="http://schemas.openxmlformats.org/officeDocument/2006/relationships/header" Target="header22.xml"/><Relationship Id="rId58" Type="http://schemas.openxmlformats.org/officeDocument/2006/relationships/image" Target="media/image27.png"/><Relationship Id="rId66" Type="http://schemas.openxmlformats.org/officeDocument/2006/relationships/image" Target="media/image32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6.xml"/><Relationship Id="rId49" Type="http://schemas.openxmlformats.org/officeDocument/2006/relationships/image" Target="media/image24.png"/><Relationship Id="rId57" Type="http://schemas.openxmlformats.org/officeDocument/2006/relationships/image" Target="media/image26.png"/><Relationship Id="rId61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4" Type="http://schemas.openxmlformats.org/officeDocument/2006/relationships/header" Target="header14.xml"/><Relationship Id="rId52" Type="http://schemas.openxmlformats.org/officeDocument/2006/relationships/header" Target="header21.xml"/><Relationship Id="rId60" Type="http://schemas.openxmlformats.org/officeDocument/2006/relationships/image" Target="media/image28.png"/><Relationship Id="rId65" Type="http://schemas.openxmlformats.org/officeDocument/2006/relationships/header" Target="header27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5.xml"/><Relationship Id="rId43" Type="http://schemas.openxmlformats.org/officeDocument/2006/relationships/header" Target="header13.xml"/><Relationship Id="rId48" Type="http://schemas.openxmlformats.org/officeDocument/2006/relationships/header" Target="header18.xml"/><Relationship Id="rId56" Type="http://schemas.openxmlformats.org/officeDocument/2006/relationships/image" Target="media/image25.png"/><Relationship Id="rId64" Type="http://schemas.openxmlformats.org/officeDocument/2006/relationships/image" Target="media/image31.png"/><Relationship Id="rId69" Type="http://schemas.openxmlformats.org/officeDocument/2006/relationships/header" Target="header28.xml"/><Relationship Id="rId8" Type="http://schemas.openxmlformats.org/officeDocument/2006/relationships/image" Target="media/image1.jpeg"/><Relationship Id="rId51" Type="http://schemas.openxmlformats.org/officeDocument/2006/relationships/header" Target="header20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38" Type="http://schemas.openxmlformats.org/officeDocument/2006/relationships/header" Target="header8.xml"/><Relationship Id="rId46" Type="http://schemas.openxmlformats.org/officeDocument/2006/relationships/header" Target="header16.xml"/><Relationship Id="rId59" Type="http://schemas.openxmlformats.org/officeDocument/2006/relationships/header" Target="header25.xml"/><Relationship Id="rId67" Type="http://schemas.openxmlformats.org/officeDocument/2006/relationships/image" Target="media/image33.png"/><Relationship Id="rId20" Type="http://schemas.openxmlformats.org/officeDocument/2006/relationships/image" Target="media/image13.png"/><Relationship Id="rId41" Type="http://schemas.openxmlformats.org/officeDocument/2006/relationships/header" Target="header11.xml"/><Relationship Id="rId54" Type="http://schemas.openxmlformats.org/officeDocument/2006/relationships/header" Target="header23.xml"/><Relationship Id="rId62" Type="http://schemas.openxmlformats.org/officeDocument/2006/relationships/header" Target="header26.xml"/><Relationship Id="rId70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76</Pages>
  <Words>22660</Words>
  <Characters>135960</Characters>
  <Application>Microsoft Office Word</Application>
  <DocSecurity>0</DocSecurity>
  <Lines>1133</Lines>
  <Paragraphs>316</Paragraphs>
  <ScaleCrop>false</ScaleCrop>
  <Company/>
  <LinksUpToDate>false</LinksUpToDate>
  <CharactersWithSpaces>158304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Uchwala Nr XII/65/2015 z dnia 30 grudnia 2015 r.</dc:title>
  <dc:subject>w sprawie uchwalenia Strategii rozwoju lokalnego Gminy Czemierniki na lata 2016-2022</dc:subject>
  <dc:creator>Rada Gminy Czemierniki</dc:creator>
  <cp:lastModifiedBy>Waldemar Kozak</cp:lastModifiedBy>
  <cp:revision>2</cp:revision>
  <dcterms:created xsi:type="dcterms:W3CDTF">2016-03-12T20:27:00Z</dcterms:created>
  <dcterms:modified xsi:type="dcterms:W3CDTF">2016-03-12T20:27:00Z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ABC PRO sp. z o.o. Legislator v.2.2.0.0</vt:lpwstr>
  </property>
</Properties>
</file>